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B98F8" w14:textId="77777777" w:rsidR="00AF72A7" w:rsidRPr="00AF72A7" w:rsidRDefault="00AF72A7" w:rsidP="00AF72A7">
      <w:pPr>
        <w:widowControl/>
        <w:shd w:val="clear" w:color="auto" w:fill="FFFFFF"/>
        <w:spacing w:after="150"/>
        <w:textAlignment w:val="baseline"/>
        <w:outlineLvl w:val="0"/>
        <w:rPr>
          <w:rFonts w:ascii="微軟正黑體" w:eastAsia="微軟正黑體" w:hAnsi="微軟正黑體" w:cs="新細明體"/>
          <w:b/>
          <w:bCs/>
          <w:kern w:val="36"/>
          <w:sz w:val="48"/>
          <w:szCs w:val="48"/>
        </w:rPr>
      </w:pPr>
      <w:r w:rsidRPr="00AF72A7">
        <w:rPr>
          <w:rFonts w:ascii="微軟正黑體" w:eastAsia="微軟正黑體" w:hAnsi="微軟正黑體" w:cs="新細明體" w:hint="eastAsia"/>
          <w:b/>
          <w:bCs/>
          <w:kern w:val="36"/>
          <w:sz w:val="48"/>
          <w:szCs w:val="48"/>
        </w:rPr>
        <w:t>登革熱如何預防？3分鐘了解所有重點！</w:t>
      </w:r>
    </w:p>
    <w:p w14:paraId="12DFDD76" w14:textId="42031BB4" w:rsidR="00391126" w:rsidRDefault="00AF72A7">
      <w:r>
        <w:rPr>
          <w:noProof/>
        </w:rPr>
        <w:drawing>
          <wp:inline distT="0" distB="0" distL="0" distR="0" wp14:anchorId="28BAA1A3" wp14:editId="583D4814">
            <wp:extent cx="6645910" cy="3495749"/>
            <wp:effectExtent l="0" t="0" r="2540" b="9525"/>
            <wp:docPr id="1" name="圖片 1" descr="登革熱病媒蚊停留在皮膚表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登革熱病媒蚊停留在皮膚表面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495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532247" w14:textId="77777777" w:rsidR="00AF72A7" w:rsidRPr="00AF72A7" w:rsidRDefault="00AF72A7" w:rsidP="00AF72A7">
      <w:pPr>
        <w:widowControl/>
        <w:pBdr>
          <w:bottom w:val="single" w:sz="6" w:space="0" w:color="AAAAAA"/>
        </w:pBdr>
        <w:shd w:val="clear" w:color="auto" w:fill="FFFFFF"/>
        <w:spacing w:before="480" w:after="300" w:line="300" w:lineRule="atLeast"/>
        <w:textAlignment w:val="baseline"/>
        <w:outlineLvl w:val="1"/>
        <w:rPr>
          <w:rFonts w:ascii="微軟正黑體" w:eastAsia="微軟正黑體" w:hAnsi="微軟正黑體" w:cs="新細明體"/>
          <w:b/>
          <w:bCs/>
          <w:kern w:val="0"/>
          <w:sz w:val="36"/>
          <w:szCs w:val="36"/>
        </w:rPr>
      </w:pPr>
      <w:r w:rsidRPr="00AF72A7">
        <w:rPr>
          <w:rFonts w:ascii="微軟正黑體" w:eastAsia="微軟正黑體" w:hAnsi="微軟正黑體" w:cs="新細明體" w:hint="eastAsia"/>
          <w:b/>
          <w:bCs/>
          <w:kern w:val="0"/>
          <w:sz w:val="36"/>
          <w:szCs w:val="36"/>
        </w:rPr>
        <w:t>登革熱是什麼？</w:t>
      </w:r>
    </w:p>
    <w:p w14:paraId="1656DCBB" w14:textId="77777777" w:rsidR="00AF72A7" w:rsidRPr="00AF72A7" w:rsidRDefault="00AF72A7" w:rsidP="00AF72A7">
      <w:pPr>
        <w:widowControl/>
        <w:shd w:val="clear" w:color="auto" w:fill="FFFFFF"/>
        <w:spacing w:after="150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登革熱 (dengue fever) 又稱天狗熱、</w:t>
      </w:r>
      <w:proofErr w:type="gramStart"/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斷骨熱</w:t>
      </w:r>
      <w:proofErr w:type="gramEnd"/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，是一種急性傳染病，經由蚊子</w:t>
      </w:r>
      <w:proofErr w:type="gramStart"/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傳播登革病毒</w:t>
      </w:r>
      <w:proofErr w:type="gramEnd"/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給人類。</w:t>
      </w:r>
    </w:p>
    <w:p w14:paraId="1D5EAABB" w14:textId="77777777" w:rsidR="00AF72A7" w:rsidRPr="00AF72A7" w:rsidRDefault="00AF72A7" w:rsidP="00AF72A7">
      <w:pPr>
        <w:widowControl/>
        <w:shd w:val="clear" w:color="auto" w:fill="FFFFFF"/>
        <w:spacing w:after="150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proofErr w:type="gramStart"/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登革病毒</w:t>
      </w:r>
      <w:proofErr w:type="gramEnd"/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分為 Ⅰ、Ⅱ、Ⅲ、Ⅳ 四種型別，感染過其中一型，就會對該型終身免疫。可怕的是，若不幸二次感染登革熱，引發重症的機率相當高。</w:t>
      </w:r>
    </w:p>
    <w:p w14:paraId="53C895A2" w14:textId="77777777" w:rsidR="00AF72A7" w:rsidRPr="00AF72A7" w:rsidRDefault="00AF72A7" w:rsidP="00AF72A7">
      <w:pPr>
        <w:widowControl/>
        <w:pBdr>
          <w:bottom w:val="single" w:sz="6" w:space="0" w:color="AAAAAA"/>
        </w:pBdr>
        <w:shd w:val="clear" w:color="auto" w:fill="FFFFFF"/>
        <w:spacing w:before="480" w:after="300" w:line="300" w:lineRule="atLeast"/>
        <w:textAlignment w:val="baseline"/>
        <w:outlineLvl w:val="1"/>
        <w:rPr>
          <w:rFonts w:ascii="微軟正黑體" w:eastAsia="微軟正黑體" w:hAnsi="微軟正黑體" w:cs="新細明體" w:hint="eastAsia"/>
          <w:b/>
          <w:bCs/>
          <w:kern w:val="0"/>
          <w:sz w:val="36"/>
          <w:szCs w:val="36"/>
        </w:rPr>
      </w:pPr>
      <w:proofErr w:type="gramStart"/>
      <w:r w:rsidRPr="00AF72A7">
        <w:rPr>
          <w:rFonts w:ascii="微軟正黑體" w:eastAsia="微軟正黑體" w:hAnsi="微軟正黑體" w:cs="新細明體" w:hint="eastAsia"/>
          <w:b/>
          <w:bCs/>
          <w:kern w:val="0"/>
          <w:sz w:val="36"/>
          <w:szCs w:val="36"/>
        </w:rPr>
        <w:t>登革病毒</w:t>
      </w:r>
      <w:proofErr w:type="gramEnd"/>
      <w:r w:rsidRPr="00AF72A7">
        <w:rPr>
          <w:rFonts w:ascii="微軟正黑體" w:eastAsia="微軟正黑體" w:hAnsi="微軟正黑體" w:cs="新細明體" w:hint="eastAsia"/>
          <w:b/>
          <w:bCs/>
          <w:kern w:val="0"/>
          <w:sz w:val="36"/>
          <w:szCs w:val="36"/>
        </w:rPr>
        <w:t>如何傳播？</w:t>
      </w:r>
    </w:p>
    <w:p w14:paraId="51214F8D" w14:textId="77777777" w:rsidR="00AF72A7" w:rsidRPr="00AF72A7" w:rsidRDefault="00AF72A7" w:rsidP="00AF72A7">
      <w:pPr>
        <w:widowControl/>
        <w:shd w:val="clear" w:color="auto" w:fill="FFFFFF"/>
        <w:spacing w:after="150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以埃及斑蚊 (Aedes aegypti)、白線斑蚊 (Aedes albopictus) 為媒介，前者分佈於嘉義以南，後者則遍佈全島。</w:t>
      </w:r>
    </w:p>
    <w:p w14:paraId="05F5BD0D" w14:textId="77777777" w:rsidR="00AF72A7" w:rsidRPr="00AF72A7" w:rsidRDefault="00AF72A7" w:rsidP="00AF72A7">
      <w:pPr>
        <w:widowControl/>
        <w:shd w:val="clear" w:color="auto" w:fill="FFFFFF"/>
        <w:spacing w:after="150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lastRenderedPageBreak/>
        <w:t>兩種</w:t>
      </w:r>
      <w:proofErr w:type="gramStart"/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病媒蚊皆喜歡</w:t>
      </w:r>
      <w:proofErr w:type="gramEnd"/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棲息於積水容器或區域，叮咬人的高峰為日出後1-2小時、日落前2-3小時。</w:t>
      </w:r>
    </w:p>
    <w:p w14:paraId="30865796" w14:textId="77777777" w:rsidR="00AF72A7" w:rsidRPr="00AF72A7" w:rsidRDefault="00AF72A7" w:rsidP="00AF72A7">
      <w:pPr>
        <w:widowControl/>
        <w:pBdr>
          <w:bottom w:val="single" w:sz="6" w:space="0" w:color="AAAAAA"/>
        </w:pBdr>
        <w:shd w:val="clear" w:color="auto" w:fill="FFFFFF"/>
        <w:spacing w:before="480" w:after="300" w:line="300" w:lineRule="atLeast"/>
        <w:textAlignment w:val="baseline"/>
        <w:outlineLvl w:val="1"/>
        <w:rPr>
          <w:rFonts w:ascii="微軟正黑體" w:eastAsia="微軟正黑體" w:hAnsi="微軟正黑體" w:cs="新細明體"/>
          <w:b/>
          <w:bCs/>
          <w:kern w:val="0"/>
          <w:sz w:val="36"/>
          <w:szCs w:val="36"/>
        </w:rPr>
      </w:pPr>
      <w:r w:rsidRPr="00AF72A7">
        <w:rPr>
          <w:rFonts w:ascii="微軟正黑體" w:eastAsia="微軟正黑體" w:hAnsi="微軟正黑體" w:cs="新細明體" w:hint="eastAsia"/>
          <w:b/>
          <w:bCs/>
          <w:kern w:val="0"/>
          <w:sz w:val="36"/>
          <w:szCs w:val="36"/>
        </w:rPr>
        <w:t>常見症狀有哪些？</w:t>
      </w:r>
    </w:p>
    <w:p w14:paraId="2CDADC13" w14:textId="77777777" w:rsidR="00AF72A7" w:rsidRPr="00AF72A7" w:rsidRDefault="00AF72A7" w:rsidP="00AF72A7">
      <w:pPr>
        <w:widowControl/>
        <w:shd w:val="clear" w:color="auto" w:fill="FFFFFF"/>
        <w:spacing w:before="450" w:after="300" w:line="288" w:lineRule="atLeast"/>
        <w:textAlignment w:val="baseline"/>
        <w:outlineLvl w:val="2"/>
        <w:rPr>
          <w:rFonts w:ascii="微軟正黑體" w:eastAsia="微軟正黑體" w:hAnsi="微軟正黑體" w:cs="新細明體" w:hint="eastAsia"/>
          <w:b/>
          <w:bCs/>
          <w:kern w:val="0"/>
          <w:sz w:val="27"/>
          <w:szCs w:val="27"/>
        </w:rPr>
      </w:pPr>
      <w:r w:rsidRPr="00AF72A7">
        <w:rPr>
          <w:rFonts w:ascii="微軟正黑體" w:eastAsia="微軟正黑體" w:hAnsi="微軟正黑體" w:cs="新細明體" w:hint="eastAsia"/>
          <w:b/>
          <w:bCs/>
          <w:kern w:val="0"/>
          <w:sz w:val="27"/>
          <w:szCs w:val="27"/>
        </w:rPr>
        <w:t>成人、青少年、學齡兒童</w:t>
      </w:r>
    </w:p>
    <w:p w14:paraId="6339A2C9" w14:textId="77777777" w:rsidR="00AF72A7" w:rsidRPr="00AF72A7" w:rsidRDefault="00AF72A7" w:rsidP="00AF72A7">
      <w:pPr>
        <w:widowControl/>
        <w:numPr>
          <w:ilvl w:val="0"/>
          <w:numId w:val="1"/>
        </w:numPr>
        <w:shd w:val="clear" w:color="auto" w:fill="FFFFFF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突發性發燒</w:t>
      </w:r>
    </w:p>
    <w:p w14:paraId="3526E9B6" w14:textId="77777777" w:rsidR="00AF72A7" w:rsidRPr="00AF72A7" w:rsidRDefault="00AF72A7" w:rsidP="00AF72A7">
      <w:pPr>
        <w:widowControl/>
        <w:numPr>
          <w:ilvl w:val="0"/>
          <w:numId w:val="1"/>
        </w:numPr>
        <w:shd w:val="clear" w:color="auto" w:fill="FFFFFF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頭痛</w:t>
      </w:r>
    </w:p>
    <w:p w14:paraId="30E0CC27" w14:textId="77777777" w:rsidR="00AF72A7" w:rsidRPr="00AF72A7" w:rsidRDefault="00AF72A7" w:rsidP="00AF72A7">
      <w:pPr>
        <w:widowControl/>
        <w:numPr>
          <w:ilvl w:val="0"/>
          <w:numId w:val="1"/>
        </w:numPr>
        <w:shd w:val="clear" w:color="auto" w:fill="FFFFFF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後眼窩痛</w:t>
      </w:r>
    </w:p>
    <w:p w14:paraId="3B04B043" w14:textId="77777777" w:rsidR="00AF72A7" w:rsidRPr="00AF72A7" w:rsidRDefault="00AF72A7" w:rsidP="00AF72A7">
      <w:pPr>
        <w:widowControl/>
        <w:numPr>
          <w:ilvl w:val="0"/>
          <w:numId w:val="1"/>
        </w:numPr>
        <w:shd w:val="clear" w:color="auto" w:fill="FFFFFF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肌肉痛</w:t>
      </w:r>
    </w:p>
    <w:p w14:paraId="3DEAC7BE" w14:textId="77777777" w:rsidR="00AF72A7" w:rsidRPr="00AF72A7" w:rsidRDefault="00AF72A7" w:rsidP="00AF72A7">
      <w:pPr>
        <w:widowControl/>
        <w:numPr>
          <w:ilvl w:val="0"/>
          <w:numId w:val="1"/>
        </w:numPr>
        <w:shd w:val="clear" w:color="auto" w:fill="FFFFFF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關節痛</w:t>
      </w:r>
    </w:p>
    <w:p w14:paraId="72FD8FD9" w14:textId="77777777" w:rsidR="00AF72A7" w:rsidRPr="00AF72A7" w:rsidRDefault="00AF72A7" w:rsidP="00AF72A7">
      <w:pPr>
        <w:widowControl/>
        <w:numPr>
          <w:ilvl w:val="0"/>
          <w:numId w:val="1"/>
        </w:numPr>
        <w:shd w:val="clear" w:color="auto" w:fill="FFFFFF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骨頭痛</w:t>
      </w:r>
    </w:p>
    <w:p w14:paraId="04847125" w14:textId="77777777" w:rsidR="00AF72A7" w:rsidRPr="00AF72A7" w:rsidRDefault="00AF72A7" w:rsidP="00AF72A7">
      <w:pPr>
        <w:widowControl/>
        <w:numPr>
          <w:ilvl w:val="0"/>
          <w:numId w:val="1"/>
        </w:numPr>
        <w:shd w:val="clear" w:color="auto" w:fill="FFFFFF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不明紅疹</w:t>
      </w:r>
    </w:p>
    <w:p w14:paraId="67F54EEA" w14:textId="77777777" w:rsidR="00AF72A7" w:rsidRPr="00AF72A7" w:rsidRDefault="00AF72A7" w:rsidP="00AF72A7">
      <w:pPr>
        <w:widowControl/>
        <w:numPr>
          <w:ilvl w:val="0"/>
          <w:numId w:val="1"/>
        </w:numPr>
        <w:shd w:val="clear" w:color="auto" w:fill="FFFFFF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黏膜出血</w:t>
      </w:r>
    </w:p>
    <w:p w14:paraId="48E142DF" w14:textId="77777777" w:rsidR="00AF72A7" w:rsidRPr="00AF72A7" w:rsidRDefault="00AF72A7" w:rsidP="00AF72A7">
      <w:pPr>
        <w:widowControl/>
        <w:numPr>
          <w:ilvl w:val="0"/>
          <w:numId w:val="1"/>
        </w:numPr>
        <w:shd w:val="clear" w:color="auto" w:fill="FFFFFF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噁心、嘔吐</w:t>
      </w:r>
    </w:p>
    <w:p w14:paraId="04CF3304" w14:textId="77777777" w:rsidR="00AF72A7" w:rsidRPr="00AF72A7" w:rsidRDefault="00AF72A7" w:rsidP="00AF72A7">
      <w:pPr>
        <w:widowControl/>
        <w:shd w:val="clear" w:color="auto" w:fill="FFFFFF"/>
        <w:spacing w:before="450" w:after="300" w:line="288" w:lineRule="atLeast"/>
        <w:textAlignment w:val="baseline"/>
        <w:outlineLvl w:val="2"/>
        <w:rPr>
          <w:rFonts w:ascii="微軟正黑體" w:eastAsia="微軟正黑體" w:hAnsi="微軟正黑體" w:cs="新細明體" w:hint="eastAsia"/>
          <w:b/>
          <w:bCs/>
          <w:kern w:val="0"/>
          <w:sz w:val="27"/>
          <w:szCs w:val="27"/>
        </w:rPr>
      </w:pPr>
      <w:r w:rsidRPr="00AF72A7">
        <w:rPr>
          <w:rFonts w:ascii="微軟正黑體" w:eastAsia="微軟正黑體" w:hAnsi="微軟正黑體" w:cs="新細明體" w:hint="eastAsia"/>
          <w:b/>
          <w:bCs/>
          <w:kern w:val="0"/>
          <w:sz w:val="27"/>
          <w:szCs w:val="27"/>
        </w:rPr>
        <w:t>學齡前兒童</w:t>
      </w:r>
    </w:p>
    <w:p w14:paraId="1BE4D74E" w14:textId="77777777" w:rsidR="00AF72A7" w:rsidRPr="00AF72A7" w:rsidRDefault="00AF72A7" w:rsidP="00AF72A7">
      <w:pPr>
        <w:widowControl/>
        <w:numPr>
          <w:ilvl w:val="0"/>
          <w:numId w:val="2"/>
        </w:numPr>
        <w:shd w:val="clear" w:color="auto" w:fill="FFFFFF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咳嗽</w:t>
      </w:r>
    </w:p>
    <w:p w14:paraId="35247D50" w14:textId="77777777" w:rsidR="00AF72A7" w:rsidRPr="00AF72A7" w:rsidRDefault="00AF72A7" w:rsidP="00AF72A7">
      <w:pPr>
        <w:widowControl/>
        <w:numPr>
          <w:ilvl w:val="0"/>
          <w:numId w:val="2"/>
        </w:numPr>
        <w:shd w:val="clear" w:color="auto" w:fill="FFFFFF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肚痛</w:t>
      </w:r>
    </w:p>
    <w:p w14:paraId="53E845D2" w14:textId="77777777" w:rsidR="00AF72A7" w:rsidRPr="00AF72A7" w:rsidRDefault="00AF72A7" w:rsidP="00AF72A7">
      <w:pPr>
        <w:widowControl/>
        <w:numPr>
          <w:ilvl w:val="0"/>
          <w:numId w:val="2"/>
        </w:numPr>
        <w:shd w:val="clear" w:color="auto" w:fill="FFFFFF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嘔吐</w:t>
      </w:r>
    </w:p>
    <w:p w14:paraId="10CB6860" w14:textId="77777777" w:rsidR="00AF72A7" w:rsidRPr="00AF72A7" w:rsidRDefault="00AF72A7" w:rsidP="00AF72A7">
      <w:pPr>
        <w:widowControl/>
        <w:numPr>
          <w:ilvl w:val="0"/>
          <w:numId w:val="2"/>
        </w:numPr>
        <w:shd w:val="clear" w:color="auto" w:fill="FFFFFF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不明紅疹</w:t>
      </w:r>
    </w:p>
    <w:p w14:paraId="666FF19B" w14:textId="77777777" w:rsidR="00AF72A7" w:rsidRPr="00AF72A7" w:rsidRDefault="00AF72A7" w:rsidP="00AF72A7">
      <w:pPr>
        <w:widowControl/>
        <w:pBdr>
          <w:bottom w:val="single" w:sz="6" w:space="0" w:color="AAAAAA"/>
        </w:pBdr>
        <w:shd w:val="clear" w:color="auto" w:fill="FFFFFF"/>
        <w:spacing w:before="480" w:after="300" w:line="300" w:lineRule="atLeast"/>
        <w:textAlignment w:val="baseline"/>
        <w:outlineLvl w:val="1"/>
        <w:rPr>
          <w:rFonts w:ascii="微軟正黑體" w:eastAsia="微軟正黑體" w:hAnsi="微軟正黑體" w:cs="新細明體" w:hint="eastAsia"/>
          <w:b/>
          <w:bCs/>
          <w:kern w:val="0"/>
          <w:sz w:val="36"/>
          <w:szCs w:val="36"/>
        </w:rPr>
      </w:pPr>
      <w:r w:rsidRPr="00AF72A7">
        <w:rPr>
          <w:rFonts w:ascii="微軟正黑體" w:eastAsia="微軟正黑體" w:hAnsi="微軟正黑體" w:cs="新細明體" w:hint="eastAsia"/>
          <w:b/>
          <w:bCs/>
          <w:kern w:val="0"/>
          <w:sz w:val="36"/>
          <w:szCs w:val="36"/>
        </w:rPr>
        <w:lastRenderedPageBreak/>
        <w:t>登革熱警示症狀是什麼？</w:t>
      </w:r>
    </w:p>
    <w:p w14:paraId="6F94B321" w14:textId="77777777" w:rsidR="00AF72A7" w:rsidRPr="00AF72A7" w:rsidRDefault="00AF72A7" w:rsidP="00AF72A7">
      <w:pPr>
        <w:widowControl/>
        <w:shd w:val="clear" w:color="auto" w:fill="FFFFFF"/>
        <w:spacing w:after="150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出現警示症狀是判斷登革熱嚴重性的重要指標，若發病後3-5天出現警示症狀，須立即送</w:t>
      </w:r>
      <w:proofErr w:type="gramStart"/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醫</w:t>
      </w:r>
      <w:proofErr w:type="gramEnd"/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。</w:t>
      </w:r>
    </w:p>
    <w:p w14:paraId="36A8E170" w14:textId="77777777" w:rsidR="00AF72A7" w:rsidRPr="00AF72A7" w:rsidRDefault="00AF72A7" w:rsidP="00AF72A7">
      <w:pPr>
        <w:widowControl/>
        <w:numPr>
          <w:ilvl w:val="0"/>
          <w:numId w:val="3"/>
        </w:numPr>
        <w:shd w:val="clear" w:color="auto" w:fill="FFFFFF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腹部疼痛或擠壓疼痛</w:t>
      </w:r>
    </w:p>
    <w:p w14:paraId="07DD679F" w14:textId="77777777" w:rsidR="00AF72A7" w:rsidRPr="00AF72A7" w:rsidRDefault="00AF72A7" w:rsidP="00AF72A7">
      <w:pPr>
        <w:widowControl/>
        <w:numPr>
          <w:ilvl w:val="0"/>
          <w:numId w:val="3"/>
        </w:numPr>
        <w:shd w:val="clear" w:color="auto" w:fill="FFFFFF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持續性嘔吐</w:t>
      </w:r>
    </w:p>
    <w:p w14:paraId="53DD01BF" w14:textId="77777777" w:rsidR="00AF72A7" w:rsidRPr="00AF72A7" w:rsidRDefault="00AF72A7" w:rsidP="00AF72A7">
      <w:pPr>
        <w:widowControl/>
        <w:numPr>
          <w:ilvl w:val="0"/>
          <w:numId w:val="3"/>
        </w:numPr>
        <w:shd w:val="clear" w:color="auto" w:fill="FFFFFF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呼吸困難（胸肋膜積水）</w:t>
      </w:r>
    </w:p>
    <w:p w14:paraId="6098E50F" w14:textId="77777777" w:rsidR="00AF72A7" w:rsidRPr="00AF72A7" w:rsidRDefault="00AF72A7" w:rsidP="00AF72A7">
      <w:pPr>
        <w:widowControl/>
        <w:numPr>
          <w:ilvl w:val="0"/>
          <w:numId w:val="3"/>
        </w:numPr>
        <w:shd w:val="clear" w:color="auto" w:fill="FFFFFF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黏膜出血，流鼻血或牙齦出血</w:t>
      </w:r>
    </w:p>
    <w:p w14:paraId="64986722" w14:textId="77777777" w:rsidR="00AF72A7" w:rsidRPr="00AF72A7" w:rsidRDefault="00AF72A7" w:rsidP="00AF72A7">
      <w:pPr>
        <w:widowControl/>
        <w:numPr>
          <w:ilvl w:val="0"/>
          <w:numId w:val="3"/>
        </w:numPr>
        <w:shd w:val="clear" w:color="auto" w:fill="FFFFFF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嗜睡或躁動不安</w:t>
      </w:r>
    </w:p>
    <w:p w14:paraId="45B978C4" w14:textId="77777777" w:rsidR="00AF72A7" w:rsidRPr="00AF72A7" w:rsidRDefault="00AF72A7" w:rsidP="00AF72A7">
      <w:pPr>
        <w:widowControl/>
        <w:numPr>
          <w:ilvl w:val="0"/>
          <w:numId w:val="3"/>
        </w:numPr>
        <w:shd w:val="clear" w:color="auto" w:fill="FFFFFF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肝臟腫大，超出肋骨下緣兩公分</w:t>
      </w:r>
    </w:p>
    <w:p w14:paraId="775AC2E1" w14:textId="77777777" w:rsidR="00AF72A7" w:rsidRPr="00AF72A7" w:rsidRDefault="00AF72A7" w:rsidP="00AF72A7">
      <w:pPr>
        <w:widowControl/>
        <w:numPr>
          <w:ilvl w:val="0"/>
          <w:numId w:val="3"/>
        </w:numPr>
        <w:shd w:val="clear" w:color="auto" w:fill="FFFFFF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血液檢查：</w:t>
      </w:r>
      <w:proofErr w:type="gramStart"/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血比容</w:t>
      </w:r>
      <w:proofErr w:type="gramEnd"/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（紅血球在血液中所</w:t>
      </w:r>
      <w:proofErr w:type="gramStart"/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佔</w:t>
      </w:r>
      <w:proofErr w:type="gramEnd"/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之比率）增加、血小板下降</w:t>
      </w:r>
    </w:p>
    <w:p w14:paraId="6FF31D1C" w14:textId="77777777" w:rsidR="00AF72A7" w:rsidRPr="00AF72A7" w:rsidRDefault="00AF72A7" w:rsidP="00AF72A7">
      <w:pPr>
        <w:widowControl/>
        <w:pBdr>
          <w:bottom w:val="single" w:sz="6" w:space="0" w:color="AAAAAA"/>
        </w:pBdr>
        <w:shd w:val="clear" w:color="auto" w:fill="FFFFFF"/>
        <w:spacing w:before="480" w:after="300" w:line="300" w:lineRule="atLeast"/>
        <w:textAlignment w:val="baseline"/>
        <w:outlineLvl w:val="1"/>
        <w:rPr>
          <w:rFonts w:ascii="微軟正黑體" w:eastAsia="微軟正黑體" w:hAnsi="微軟正黑體" w:cs="新細明體" w:hint="eastAsia"/>
          <w:b/>
          <w:bCs/>
          <w:kern w:val="0"/>
          <w:sz w:val="36"/>
          <w:szCs w:val="36"/>
        </w:rPr>
      </w:pPr>
      <w:r w:rsidRPr="00AF72A7">
        <w:rPr>
          <w:rFonts w:ascii="微軟正黑體" w:eastAsia="微軟正黑體" w:hAnsi="微軟正黑體" w:cs="新細明體" w:hint="eastAsia"/>
          <w:b/>
          <w:bCs/>
          <w:kern w:val="0"/>
          <w:sz w:val="36"/>
          <w:szCs w:val="36"/>
        </w:rPr>
        <w:t>如何傳染給其他人？</w:t>
      </w:r>
    </w:p>
    <w:p w14:paraId="5CB0A040" w14:textId="77777777" w:rsidR="00AF72A7" w:rsidRPr="00AF72A7" w:rsidRDefault="00AF72A7" w:rsidP="00AF72A7">
      <w:pPr>
        <w:widowControl/>
        <w:shd w:val="clear" w:color="auto" w:fill="FFFFFF"/>
        <w:spacing w:after="150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患者發病前一日至發病後五日具有傳染力，蚊子</w:t>
      </w:r>
      <w:proofErr w:type="gramStart"/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藉由叮咬人</w:t>
      </w:r>
      <w:proofErr w:type="gramEnd"/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類後，病毒在體內經過8-12天的增殖，就可再</w:t>
      </w:r>
      <w:proofErr w:type="gramStart"/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藉由叮咬</w:t>
      </w:r>
      <w:proofErr w:type="gramEnd"/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傳染給其他人。</w:t>
      </w:r>
    </w:p>
    <w:p w14:paraId="0D769B10" w14:textId="77777777" w:rsidR="00AF72A7" w:rsidRPr="00AF72A7" w:rsidRDefault="00AF72A7" w:rsidP="00AF72A7">
      <w:pPr>
        <w:widowControl/>
        <w:pBdr>
          <w:bottom w:val="single" w:sz="6" w:space="0" w:color="AAAAAA"/>
        </w:pBdr>
        <w:shd w:val="clear" w:color="auto" w:fill="FFFFFF"/>
        <w:spacing w:before="480" w:after="300" w:line="300" w:lineRule="atLeast"/>
        <w:textAlignment w:val="baseline"/>
        <w:outlineLvl w:val="1"/>
        <w:rPr>
          <w:rFonts w:ascii="微軟正黑體" w:eastAsia="微軟正黑體" w:hAnsi="微軟正黑體" w:cs="新細明體"/>
          <w:b/>
          <w:bCs/>
          <w:kern w:val="0"/>
          <w:sz w:val="36"/>
          <w:szCs w:val="36"/>
        </w:rPr>
      </w:pPr>
      <w:r w:rsidRPr="00AF72A7">
        <w:rPr>
          <w:rFonts w:ascii="微軟正黑體" w:eastAsia="微軟正黑體" w:hAnsi="微軟正黑體" w:cs="新細明體" w:hint="eastAsia"/>
          <w:b/>
          <w:bCs/>
          <w:kern w:val="0"/>
          <w:sz w:val="36"/>
          <w:szCs w:val="36"/>
        </w:rPr>
        <w:t>登革熱如何診斷？</w:t>
      </w:r>
    </w:p>
    <w:p w14:paraId="1A27775A" w14:textId="77777777" w:rsidR="00AF72A7" w:rsidRPr="00AF72A7" w:rsidRDefault="00AF72A7" w:rsidP="00AF72A7">
      <w:pPr>
        <w:widowControl/>
        <w:shd w:val="clear" w:color="auto" w:fill="FFFFFF"/>
        <w:spacing w:after="150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前提為是否前往疫區旅遊或居住，以及是否突發高燒，且伴隨以下條件任兩項以上。</w:t>
      </w:r>
    </w:p>
    <w:p w14:paraId="771A768F" w14:textId="77777777" w:rsidR="00AF72A7" w:rsidRPr="00AF72A7" w:rsidRDefault="00AF72A7" w:rsidP="00AF72A7">
      <w:pPr>
        <w:widowControl/>
        <w:numPr>
          <w:ilvl w:val="0"/>
          <w:numId w:val="4"/>
        </w:numPr>
        <w:shd w:val="clear" w:color="auto" w:fill="FFFFFF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出疹</w:t>
      </w:r>
    </w:p>
    <w:p w14:paraId="4D433500" w14:textId="77777777" w:rsidR="00AF72A7" w:rsidRPr="00AF72A7" w:rsidRDefault="00AF72A7" w:rsidP="00AF72A7">
      <w:pPr>
        <w:widowControl/>
        <w:numPr>
          <w:ilvl w:val="0"/>
          <w:numId w:val="4"/>
        </w:numPr>
        <w:shd w:val="clear" w:color="auto" w:fill="FFFFFF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疼痛</w:t>
      </w:r>
    </w:p>
    <w:p w14:paraId="26550DF4" w14:textId="77777777" w:rsidR="00AF72A7" w:rsidRPr="00AF72A7" w:rsidRDefault="00AF72A7" w:rsidP="00AF72A7">
      <w:pPr>
        <w:widowControl/>
        <w:numPr>
          <w:ilvl w:val="0"/>
          <w:numId w:val="4"/>
        </w:numPr>
        <w:shd w:val="clear" w:color="auto" w:fill="FFFFFF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白血球低下</w:t>
      </w:r>
    </w:p>
    <w:p w14:paraId="28051206" w14:textId="77777777" w:rsidR="00AF72A7" w:rsidRPr="00AF72A7" w:rsidRDefault="00AF72A7" w:rsidP="00AF72A7">
      <w:pPr>
        <w:widowControl/>
        <w:numPr>
          <w:ilvl w:val="0"/>
          <w:numId w:val="4"/>
        </w:numPr>
        <w:shd w:val="clear" w:color="auto" w:fill="FFFFFF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lastRenderedPageBreak/>
        <w:t>噁心／嘔吐</w:t>
      </w:r>
    </w:p>
    <w:p w14:paraId="6591357D" w14:textId="77777777" w:rsidR="00AF72A7" w:rsidRPr="00AF72A7" w:rsidRDefault="00AF72A7" w:rsidP="00AF72A7">
      <w:pPr>
        <w:widowControl/>
        <w:numPr>
          <w:ilvl w:val="0"/>
          <w:numId w:val="4"/>
        </w:numPr>
        <w:shd w:val="clear" w:color="auto" w:fill="FFFFFF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血壓帶試驗陽性</w:t>
      </w:r>
    </w:p>
    <w:p w14:paraId="0EBDD6ED" w14:textId="77777777" w:rsidR="00AF72A7" w:rsidRPr="00AF72A7" w:rsidRDefault="00AF72A7" w:rsidP="00AF72A7">
      <w:pPr>
        <w:widowControl/>
        <w:numPr>
          <w:ilvl w:val="0"/>
          <w:numId w:val="4"/>
        </w:numPr>
        <w:shd w:val="clear" w:color="auto" w:fill="FFFFFF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任一種警示症狀</w:t>
      </w:r>
    </w:p>
    <w:p w14:paraId="23EB05C3" w14:textId="77777777" w:rsidR="00AF72A7" w:rsidRPr="00AF72A7" w:rsidRDefault="00AF72A7" w:rsidP="00AF72A7">
      <w:pPr>
        <w:widowControl/>
        <w:shd w:val="clear" w:color="auto" w:fill="FFFFFF"/>
        <w:spacing w:before="450" w:after="300" w:line="288" w:lineRule="atLeast"/>
        <w:textAlignment w:val="baseline"/>
        <w:outlineLvl w:val="2"/>
        <w:rPr>
          <w:rFonts w:ascii="微軟正黑體" w:eastAsia="微軟正黑體" w:hAnsi="微軟正黑體" w:cs="新細明體" w:hint="eastAsia"/>
          <w:b/>
          <w:bCs/>
          <w:kern w:val="0"/>
          <w:sz w:val="27"/>
          <w:szCs w:val="27"/>
        </w:rPr>
      </w:pPr>
      <w:r w:rsidRPr="00AF72A7">
        <w:rPr>
          <w:rFonts w:ascii="微軟正黑體" w:eastAsia="微軟正黑體" w:hAnsi="微軟正黑體" w:cs="新細明體" w:hint="eastAsia"/>
          <w:b/>
          <w:bCs/>
          <w:kern w:val="0"/>
          <w:sz w:val="27"/>
          <w:szCs w:val="27"/>
        </w:rPr>
        <w:t>重症判斷條件</w:t>
      </w:r>
    </w:p>
    <w:p w14:paraId="0A48BE25" w14:textId="77777777" w:rsidR="00AF72A7" w:rsidRPr="00AF72A7" w:rsidRDefault="00AF72A7" w:rsidP="00AF72A7">
      <w:pPr>
        <w:widowControl/>
        <w:numPr>
          <w:ilvl w:val="0"/>
          <w:numId w:val="5"/>
        </w:numPr>
        <w:shd w:val="clear" w:color="auto" w:fill="FFFFFF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呼吸窘迫</w:t>
      </w:r>
    </w:p>
    <w:p w14:paraId="23B33CAD" w14:textId="77777777" w:rsidR="00AF72A7" w:rsidRPr="00AF72A7" w:rsidRDefault="00AF72A7" w:rsidP="00AF72A7">
      <w:pPr>
        <w:widowControl/>
        <w:numPr>
          <w:ilvl w:val="0"/>
          <w:numId w:val="5"/>
        </w:numPr>
        <w:shd w:val="clear" w:color="auto" w:fill="FFFFFF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嚴重血漿滲漏導致休克</w:t>
      </w:r>
    </w:p>
    <w:p w14:paraId="2E2B8B45" w14:textId="77777777" w:rsidR="00AF72A7" w:rsidRPr="00AF72A7" w:rsidRDefault="00AF72A7" w:rsidP="00AF72A7">
      <w:pPr>
        <w:widowControl/>
        <w:numPr>
          <w:ilvl w:val="0"/>
          <w:numId w:val="5"/>
        </w:numPr>
        <w:shd w:val="clear" w:color="auto" w:fill="FFFFFF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嚴重血漿滲漏導致體液蓄積</w:t>
      </w:r>
    </w:p>
    <w:p w14:paraId="578AA869" w14:textId="77777777" w:rsidR="00AF72A7" w:rsidRPr="00AF72A7" w:rsidRDefault="00AF72A7" w:rsidP="00AF72A7">
      <w:pPr>
        <w:widowControl/>
        <w:numPr>
          <w:ilvl w:val="0"/>
          <w:numId w:val="5"/>
        </w:numPr>
        <w:shd w:val="clear" w:color="auto" w:fill="FFFFFF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嚴重出血（由醫師評估）</w:t>
      </w:r>
    </w:p>
    <w:p w14:paraId="7D6BB5E2" w14:textId="77777777" w:rsidR="00AF72A7" w:rsidRPr="00AF72A7" w:rsidRDefault="00AF72A7" w:rsidP="00AF72A7">
      <w:pPr>
        <w:widowControl/>
        <w:numPr>
          <w:ilvl w:val="0"/>
          <w:numId w:val="5"/>
        </w:numPr>
        <w:shd w:val="clear" w:color="auto" w:fill="FFFFFF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嚴重器官損傷</w:t>
      </w:r>
    </w:p>
    <w:p w14:paraId="282D94F7" w14:textId="77777777" w:rsidR="00AF72A7" w:rsidRPr="00AF72A7" w:rsidRDefault="00AF72A7" w:rsidP="00AF72A7">
      <w:pPr>
        <w:widowControl/>
        <w:pBdr>
          <w:bottom w:val="single" w:sz="6" w:space="0" w:color="AAAAAA"/>
        </w:pBdr>
        <w:shd w:val="clear" w:color="auto" w:fill="FFFFFF"/>
        <w:spacing w:before="480" w:after="300" w:line="300" w:lineRule="atLeast"/>
        <w:textAlignment w:val="baseline"/>
        <w:outlineLvl w:val="1"/>
        <w:rPr>
          <w:rFonts w:ascii="微軟正黑體" w:eastAsia="微軟正黑體" w:hAnsi="微軟正黑體" w:cs="新細明體" w:hint="eastAsia"/>
          <w:b/>
          <w:bCs/>
          <w:kern w:val="0"/>
          <w:sz w:val="36"/>
          <w:szCs w:val="36"/>
        </w:rPr>
      </w:pPr>
      <w:r w:rsidRPr="00AF72A7">
        <w:rPr>
          <w:rFonts w:ascii="微軟正黑體" w:eastAsia="微軟正黑體" w:hAnsi="微軟正黑體" w:cs="新細明體" w:hint="eastAsia"/>
          <w:b/>
          <w:bCs/>
          <w:kern w:val="0"/>
          <w:sz w:val="36"/>
          <w:szCs w:val="36"/>
        </w:rPr>
        <w:t>登革熱病程有多久？</w:t>
      </w:r>
    </w:p>
    <w:p w14:paraId="77B896ED" w14:textId="77777777" w:rsidR="00AF72A7" w:rsidRPr="00AF72A7" w:rsidRDefault="00AF72A7" w:rsidP="00AF72A7">
      <w:pPr>
        <w:widowControl/>
        <w:shd w:val="clear" w:color="auto" w:fill="FFFFFF"/>
        <w:spacing w:after="150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總長約為兩個星期，一般分為三個階段：</w:t>
      </w:r>
    </w:p>
    <w:p w14:paraId="7F830212" w14:textId="77777777" w:rsidR="00AF72A7" w:rsidRPr="00AF72A7" w:rsidRDefault="00AF72A7" w:rsidP="00AF72A7">
      <w:pPr>
        <w:widowControl/>
        <w:shd w:val="clear" w:color="auto" w:fill="FFFFFF"/>
        <w:spacing w:before="450" w:after="300" w:line="288" w:lineRule="atLeast"/>
        <w:textAlignment w:val="baseline"/>
        <w:outlineLvl w:val="2"/>
        <w:rPr>
          <w:rFonts w:ascii="微軟正黑體" w:eastAsia="微軟正黑體" w:hAnsi="微軟正黑體" w:cs="新細明體" w:hint="eastAsia"/>
          <w:b/>
          <w:bCs/>
          <w:kern w:val="0"/>
          <w:sz w:val="27"/>
          <w:szCs w:val="27"/>
        </w:rPr>
      </w:pPr>
      <w:r w:rsidRPr="00AF72A7">
        <w:rPr>
          <w:rFonts w:ascii="微軟正黑體" w:eastAsia="微軟正黑體" w:hAnsi="微軟正黑體" w:cs="新細明體" w:hint="eastAsia"/>
          <w:b/>
          <w:bCs/>
          <w:kern w:val="0"/>
          <w:sz w:val="27"/>
          <w:szCs w:val="27"/>
        </w:rPr>
        <w:t>潛伏期</w:t>
      </w:r>
    </w:p>
    <w:p w14:paraId="5FF37608" w14:textId="77777777" w:rsidR="00AF72A7" w:rsidRPr="00AF72A7" w:rsidRDefault="00AF72A7" w:rsidP="00AF72A7">
      <w:pPr>
        <w:widowControl/>
        <w:shd w:val="clear" w:color="auto" w:fill="FFFFFF"/>
        <w:spacing w:after="150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被病媒蚊</w:t>
      </w:r>
      <w:proofErr w:type="gramStart"/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叮咬後</w:t>
      </w:r>
      <w:proofErr w:type="gramEnd"/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，約3-8天才會發病。</w:t>
      </w:r>
    </w:p>
    <w:p w14:paraId="1A03F6BD" w14:textId="77777777" w:rsidR="00AF72A7" w:rsidRPr="00AF72A7" w:rsidRDefault="00AF72A7" w:rsidP="00AF72A7">
      <w:pPr>
        <w:widowControl/>
        <w:shd w:val="clear" w:color="auto" w:fill="FFFFFF"/>
        <w:spacing w:before="450" w:after="300" w:line="288" w:lineRule="atLeast"/>
        <w:textAlignment w:val="baseline"/>
        <w:outlineLvl w:val="2"/>
        <w:rPr>
          <w:rFonts w:ascii="微軟正黑體" w:eastAsia="微軟正黑體" w:hAnsi="微軟正黑體" w:cs="新細明體" w:hint="eastAsia"/>
          <w:b/>
          <w:bCs/>
          <w:kern w:val="0"/>
          <w:sz w:val="27"/>
          <w:szCs w:val="27"/>
        </w:rPr>
      </w:pPr>
      <w:r w:rsidRPr="00AF72A7">
        <w:rPr>
          <w:rFonts w:ascii="微軟正黑體" w:eastAsia="微軟正黑體" w:hAnsi="微軟正黑體" w:cs="新細明體" w:hint="eastAsia"/>
          <w:b/>
          <w:bCs/>
          <w:kern w:val="0"/>
          <w:sz w:val="27"/>
          <w:szCs w:val="27"/>
        </w:rPr>
        <w:t>急性期</w:t>
      </w:r>
    </w:p>
    <w:p w14:paraId="251D5E5E" w14:textId="77777777" w:rsidR="00AF72A7" w:rsidRPr="00AF72A7" w:rsidRDefault="00AF72A7" w:rsidP="00AF72A7">
      <w:pPr>
        <w:widowControl/>
        <w:shd w:val="clear" w:color="auto" w:fill="FFFFFF"/>
        <w:spacing w:after="150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出現明顯症狀後，時長約3-6天。</w:t>
      </w:r>
    </w:p>
    <w:p w14:paraId="72BA0E58" w14:textId="77777777" w:rsidR="00AF72A7" w:rsidRPr="00AF72A7" w:rsidRDefault="00AF72A7" w:rsidP="00AF72A7">
      <w:pPr>
        <w:widowControl/>
        <w:shd w:val="clear" w:color="auto" w:fill="FFFFFF"/>
        <w:spacing w:before="450" w:after="300" w:line="288" w:lineRule="atLeast"/>
        <w:textAlignment w:val="baseline"/>
        <w:outlineLvl w:val="2"/>
        <w:rPr>
          <w:rFonts w:ascii="微軟正黑體" w:eastAsia="微軟正黑體" w:hAnsi="微軟正黑體" w:cs="新細明體" w:hint="eastAsia"/>
          <w:b/>
          <w:bCs/>
          <w:kern w:val="0"/>
          <w:sz w:val="27"/>
          <w:szCs w:val="27"/>
        </w:rPr>
      </w:pPr>
      <w:r w:rsidRPr="00AF72A7">
        <w:rPr>
          <w:rFonts w:ascii="微軟正黑體" w:eastAsia="微軟正黑體" w:hAnsi="微軟正黑體" w:cs="新細明體" w:hint="eastAsia"/>
          <w:b/>
          <w:bCs/>
          <w:kern w:val="0"/>
          <w:sz w:val="27"/>
          <w:szCs w:val="27"/>
        </w:rPr>
        <w:t>恢復期</w:t>
      </w:r>
    </w:p>
    <w:p w14:paraId="66C529C5" w14:textId="77777777" w:rsidR="00AF72A7" w:rsidRPr="00AF72A7" w:rsidRDefault="00AF72A7" w:rsidP="00AF72A7">
      <w:pPr>
        <w:widowControl/>
        <w:shd w:val="clear" w:color="auto" w:fill="FFFFFF"/>
        <w:spacing w:after="150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lastRenderedPageBreak/>
        <w:t>退燒後、症狀減輕時。</w:t>
      </w:r>
    </w:p>
    <w:p w14:paraId="34E068AC" w14:textId="77777777" w:rsidR="00AF72A7" w:rsidRPr="00AF72A7" w:rsidRDefault="00AF72A7" w:rsidP="00AF72A7">
      <w:pPr>
        <w:widowControl/>
        <w:pBdr>
          <w:bottom w:val="single" w:sz="6" w:space="0" w:color="AAAAAA"/>
        </w:pBdr>
        <w:shd w:val="clear" w:color="auto" w:fill="FFFFFF"/>
        <w:spacing w:before="480" w:after="300" w:line="300" w:lineRule="atLeast"/>
        <w:textAlignment w:val="baseline"/>
        <w:outlineLvl w:val="1"/>
        <w:rPr>
          <w:rFonts w:ascii="微軟正黑體" w:eastAsia="微軟正黑體" w:hAnsi="微軟正黑體" w:cs="新細明體" w:hint="eastAsia"/>
          <w:b/>
          <w:bCs/>
          <w:kern w:val="0"/>
          <w:sz w:val="36"/>
          <w:szCs w:val="36"/>
        </w:rPr>
      </w:pPr>
      <w:r w:rsidRPr="00AF72A7">
        <w:rPr>
          <w:rFonts w:ascii="微軟正黑體" w:eastAsia="微軟正黑體" w:hAnsi="微軟正黑體" w:cs="新細明體" w:hint="eastAsia"/>
          <w:b/>
          <w:bCs/>
          <w:kern w:val="0"/>
          <w:sz w:val="36"/>
          <w:szCs w:val="36"/>
        </w:rPr>
        <w:t>居家照護該怎麼做？</w:t>
      </w:r>
    </w:p>
    <w:p w14:paraId="201C5CDD" w14:textId="77777777" w:rsidR="00AF72A7" w:rsidRPr="00AF72A7" w:rsidRDefault="00AF72A7" w:rsidP="00AF72A7">
      <w:pPr>
        <w:widowControl/>
        <w:shd w:val="clear" w:color="auto" w:fill="FFFFFF"/>
        <w:spacing w:after="150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針對症狀較輕微、</w:t>
      </w:r>
      <w:proofErr w:type="gramStart"/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無警示</w:t>
      </w:r>
      <w:proofErr w:type="gramEnd"/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症狀的患者，可</w:t>
      </w:r>
      <w:proofErr w:type="gramStart"/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採</w:t>
      </w:r>
      <w:proofErr w:type="gramEnd"/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居家休養的方式，照護原則如下：</w:t>
      </w:r>
    </w:p>
    <w:p w14:paraId="7B233D9C" w14:textId="77777777" w:rsidR="00AF72A7" w:rsidRPr="00AF72A7" w:rsidRDefault="00AF72A7" w:rsidP="00AF72A7">
      <w:pPr>
        <w:widowControl/>
        <w:shd w:val="clear" w:color="auto" w:fill="FFFFFF"/>
        <w:spacing w:before="450" w:after="300" w:line="288" w:lineRule="atLeast"/>
        <w:textAlignment w:val="baseline"/>
        <w:outlineLvl w:val="2"/>
        <w:rPr>
          <w:rFonts w:ascii="微軟正黑體" w:eastAsia="微軟正黑體" w:hAnsi="微軟正黑體" w:cs="新細明體" w:hint="eastAsia"/>
          <w:b/>
          <w:bCs/>
          <w:kern w:val="0"/>
          <w:sz w:val="27"/>
          <w:szCs w:val="27"/>
        </w:rPr>
      </w:pPr>
      <w:r w:rsidRPr="00AF72A7">
        <w:rPr>
          <w:rFonts w:ascii="微軟正黑體" w:eastAsia="微軟正黑體" w:hAnsi="微軟正黑體" w:cs="新細明體" w:hint="eastAsia"/>
          <w:b/>
          <w:bCs/>
          <w:kern w:val="0"/>
          <w:sz w:val="27"/>
          <w:szCs w:val="27"/>
        </w:rPr>
        <w:t>補充水分</w:t>
      </w:r>
    </w:p>
    <w:p w14:paraId="11FF73C6" w14:textId="77777777" w:rsidR="00AF72A7" w:rsidRPr="00AF72A7" w:rsidRDefault="00AF72A7" w:rsidP="00AF72A7">
      <w:pPr>
        <w:widowControl/>
        <w:shd w:val="clear" w:color="auto" w:fill="FFFFFF"/>
        <w:spacing w:after="150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電解質飲料、椰子汁、果汁、清湯、純開水，避免飲用深咖啡色飲料，以避免消化道出血時混淆觀察結果。</w:t>
      </w:r>
    </w:p>
    <w:p w14:paraId="10092E34" w14:textId="77777777" w:rsidR="00AF72A7" w:rsidRPr="00AF72A7" w:rsidRDefault="00AF72A7" w:rsidP="00AF72A7">
      <w:pPr>
        <w:widowControl/>
        <w:shd w:val="clear" w:color="auto" w:fill="FFFFFF"/>
        <w:spacing w:before="450" w:after="300" w:line="288" w:lineRule="atLeast"/>
        <w:textAlignment w:val="baseline"/>
        <w:outlineLvl w:val="2"/>
        <w:rPr>
          <w:rFonts w:ascii="微軟正黑體" w:eastAsia="微軟正黑體" w:hAnsi="微軟正黑體" w:cs="新細明體" w:hint="eastAsia"/>
          <w:b/>
          <w:bCs/>
          <w:kern w:val="0"/>
          <w:sz w:val="27"/>
          <w:szCs w:val="27"/>
        </w:rPr>
      </w:pPr>
      <w:r w:rsidRPr="00AF72A7">
        <w:rPr>
          <w:rFonts w:ascii="微軟正黑體" w:eastAsia="微軟正黑體" w:hAnsi="微軟正黑體" w:cs="新細明體" w:hint="eastAsia"/>
          <w:b/>
          <w:bCs/>
          <w:kern w:val="0"/>
          <w:sz w:val="27"/>
          <w:szCs w:val="27"/>
        </w:rPr>
        <w:t>排尿頻率</w:t>
      </w:r>
    </w:p>
    <w:p w14:paraId="4B3E2801" w14:textId="77777777" w:rsidR="00AF72A7" w:rsidRPr="00AF72A7" w:rsidRDefault="00AF72A7" w:rsidP="00AF72A7">
      <w:pPr>
        <w:widowControl/>
        <w:shd w:val="clear" w:color="auto" w:fill="FFFFFF"/>
        <w:spacing w:after="150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至少每六小時排尿一次。</w:t>
      </w:r>
    </w:p>
    <w:p w14:paraId="2A918129" w14:textId="77777777" w:rsidR="00AF72A7" w:rsidRPr="00AF72A7" w:rsidRDefault="00AF72A7" w:rsidP="00AF72A7">
      <w:pPr>
        <w:widowControl/>
        <w:shd w:val="clear" w:color="auto" w:fill="FFFFFF"/>
        <w:spacing w:before="450" w:after="300" w:line="288" w:lineRule="atLeast"/>
        <w:textAlignment w:val="baseline"/>
        <w:outlineLvl w:val="2"/>
        <w:rPr>
          <w:rFonts w:ascii="微軟正黑體" w:eastAsia="微軟正黑體" w:hAnsi="微軟正黑體" w:cs="新細明體" w:hint="eastAsia"/>
          <w:b/>
          <w:bCs/>
          <w:kern w:val="0"/>
          <w:sz w:val="27"/>
          <w:szCs w:val="27"/>
        </w:rPr>
      </w:pPr>
      <w:r w:rsidRPr="00AF72A7">
        <w:rPr>
          <w:rFonts w:ascii="微軟正黑體" w:eastAsia="微軟正黑體" w:hAnsi="微軟正黑體" w:cs="新細明體" w:hint="eastAsia"/>
          <w:b/>
          <w:bCs/>
          <w:kern w:val="0"/>
          <w:sz w:val="27"/>
          <w:szCs w:val="27"/>
        </w:rPr>
        <w:t>注意藥物</w:t>
      </w:r>
    </w:p>
    <w:p w14:paraId="2B14D0B8" w14:textId="77777777" w:rsidR="00AF72A7" w:rsidRPr="00AF72A7" w:rsidRDefault="00AF72A7" w:rsidP="00AF72A7">
      <w:pPr>
        <w:widowControl/>
        <w:shd w:val="clear" w:color="auto" w:fill="FFFFFF"/>
        <w:spacing w:after="150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若給予服用普拿疼，須遵從藥師指示。不可服用阿斯匹靈、非類固醇消炎劑 (NSAIDs)、ibuprofen 藥物。</w:t>
      </w:r>
    </w:p>
    <w:p w14:paraId="5897FFFA" w14:textId="77777777" w:rsidR="00AF72A7" w:rsidRPr="00AF72A7" w:rsidRDefault="00AF72A7" w:rsidP="00AF72A7">
      <w:pPr>
        <w:widowControl/>
        <w:shd w:val="clear" w:color="auto" w:fill="FFFFFF"/>
        <w:spacing w:before="450" w:after="300" w:line="288" w:lineRule="atLeast"/>
        <w:textAlignment w:val="baseline"/>
        <w:outlineLvl w:val="2"/>
        <w:rPr>
          <w:rFonts w:ascii="微軟正黑體" w:eastAsia="微軟正黑體" w:hAnsi="微軟正黑體" w:cs="新細明體" w:hint="eastAsia"/>
          <w:b/>
          <w:bCs/>
          <w:kern w:val="0"/>
          <w:sz w:val="27"/>
          <w:szCs w:val="27"/>
        </w:rPr>
      </w:pPr>
      <w:r w:rsidRPr="00AF72A7">
        <w:rPr>
          <w:rFonts w:ascii="微軟正黑體" w:eastAsia="微軟正黑體" w:hAnsi="微軟正黑體" w:cs="新細明體" w:hint="eastAsia"/>
          <w:b/>
          <w:bCs/>
          <w:kern w:val="0"/>
          <w:sz w:val="27"/>
          <w:szCs w:val="27"/>
        </w:rPr>
        <w:t>充分休息</w:t>
      </w:r>
    </w:p>
    <w:p w14:paraId="5A44118E" w14:textId="77777777" w:rsidR="00AF72A7" w:rsidRPr="00AF72A7" w:rsidRDefault="00AF72A7" w:rsidP="00AF72A7">
      <w:pPr>
        <w:widowControl/>
        <w:shd w:val="clear" w:color="auto" w:fill="FFFFFF"/>
        <w:spacing w:after="150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避免消耗體力，須臥床休息以提供身體良好的恢復狀態。</w:t>
      </w:r>
    </w:p>
    <w:p w14:paraId="00625878" w14:textId="77777777" w:rsidR="00AF72A7" w:rsidRPr="00AF72A7" w:rsidRDefault="00AF72A7" w:rsidP="00AF72A7">
      <w:pPr>
        <w:widowControl/>
        <w:shd w:val="clear" w:color="auto" w:fill="FFFFFF"/>
        <w:spacing w:before="450" w:after="300" w:line="288" w:lineRule="atLeast"/>
        <w:textAlignment w:val="baseline"/>
        <w:outlineLvl w:val="2"/>
        <w:rPr>
          <w:rFonts w:ascii="微軟正黑體" w:eastAsia="微軟正黑體" w:hAnsi="微軟正黑體" w:cs="新細明體" w:hint="eastAsia"/>
          <w:b/>
          <w:bCs/>
          <w:kern w:val="0"/>
          <w:sz w:val="27"/>
          <w:szCs w:val="27"/>
        </w:rPr>
      </w:pPr>
      <w:r w:rsidRPr="00AF72A7">
        <w:rPr>
          <w:rFonts w:ascii="微軟正黑體" w:eastAsia="微軟正黑體" w:hAnsi="微軟正黑體" w:cs="新細明體" w:hint="eastAsia"/>
          <w:b/>
          <w:bCs/>
          <w:kern w:val="0"/>
          <w:sz w:val="27"/>
          <w:szCs w:val="27"/>
        </w:rPr>
        <w:t>送</w:t>
      </w:r>
      <w:proofErr w:type="gramStart"/>
      <w:r w:rsidRPr="00AF72A7">
        <w:rPr>
          <w:rFonts w:ascii="微軟正黑體" w:eastAsia="微軟正黑體" w:hAnsi="微軟正黑體" w:cs="新細明體" w:hint="eastAsia"/>
          <w:b/>
          <w:bCs/>
          <w:kern w:val="0"/>
          <w:sz w:val="27"/>
          <w:szCs w:val="27"/>
        </w:rPr>
        <w:t>醫</w:t>
      </w:r>
      <w:proofErr w:type="gramEnd"/>
      <w:r w:rsidRPr="00AF72A7">
        <w:rPr>
          <w:rFonts w:ascii="微軟正黑體" w:eastAsia="微軟正黑體" w:hAnsi="微軟正黑體" w:cs="新細明體" w:hint="eastAsia"/>
          <w:b/>
          <w:bCs/>
          <w:kern w:val="0"/>
          <w:sz w:val="27"/>
          <w:szCs w:val="27"/>
        </w:rPr>
        <w:t>時機</w:t>
      </w:r>
    </w:p>
    <w:p w14:paraId="57E8ABF0" w14:textId="77777777" w:rsidR="00AF72A7" w:rsidRPr="00AF72A7" w:rsidRDefault="00AF72A7" w:rsidP="00AF72A7">
      <w:pPr>
        <w:widowControl/>
        <w:numPr>
          <w:ilvl w:val="0"/>
          <w:numId w:val="6"/>
        </w:numPr>
        <w:shd w:val="clear" w:color="auto" w:fill="FFFFFF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症狀未改善</w:t>
      </w:r>
    </w:p>
    <w:p w14:paraId="141906CF" w14:textId="77777777" w:rsidR="00AF72A7" w:rsidRPr="00AF72A7" w:rsidRDefault="00AF72A7" w:rsidP="00AF72A7">
      <w:pPr>
        <w:widowControl/>
        <w:numPr>
          <w:ilvl w:val="0"/>
          <w:numId w:val="6"/>
        </w:numPr>
        <w:shd w:val="clear" w:color="auto" w:fill="FFFFFF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lastRenderedPageBreak/>
        <w:t>退燒時症狀惡化</w:t>
      </w:r>
    </w:p>
    <w:p w14:paraId="1F26F54A" w14:textId="77777777" w:rsidR="00AF72A7" w:rsidRPr="00AF72A7" w:rsidRDefault="00AF72A7" w:rsidP="00AF72A7">
      <w:pPr>
        <w:widowControl/>
        <w:numPr>
          <w:ilvl w:val="0"/>
          <w:numId w:val="6"/>
        </w:numPr>
        <w:shd w:val="clear" w:color="auto" w:fill="FFFFFF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持續嘔吐</w:t>
      </w:r>
    </w:p>
    <w:p w14:paraId="349CD34D" w14:textId="77777777" w:rsidR="00AF72A7" w:rsidRPr="00AF72A7" w:rsidRDefault="00AF72A7" w:rsidP="00AF72A7">
      <w:pPr>
        <w:widowControl/>
        <w:numPr>
          <w:ilvl w:val="0"/>
          <w:numId w:val="6"/>
        </w:numPr>
        <w:shd w:val="clear" w:color="auto" w:fill="FFFFFF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嚴重腹痛</w:t>
      </w:r>
    </w:p>
    <w:p w14:paraId="7F630C62" w14:textId="77777777" w:rsidR="00AF72A7" w:rsidRPr="00AF72A7" w:rsidRDefault="00AF72A7" w:rsidP="00AF72A7">
      <w:pPr>
        <w:widowControl/>
        <w:numPr>
          <w:ilvl w:val="0"/>
          <w:numId w:val="6"/>
        </w:numPr>
        <w:shd w:val="clear" w:color="auto" w:fill="FFFFFF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四肢冰冷濕</w:t>
      </w:r>
      <w:proofErr w:type="gramStart"/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黏</w:t>
      </w:r>
      <w:proofErr w:type="gramEnd"/>
    </w:p>
    <w:p w14:paraId="15DEFC85" w14:textId="77777777" w:rsidR="00AF72A7" w:rsidRPr="00AF72A7" w:rsidRDefault="00AF72A7" w:rsidP="00AF72A7">
      <w:pPr>
        <w:widowControl/>
        <w:numPr>
          <w:ilvl w:val="0"/>
          <w:numId w:val="6"/>
        </w:numPr>
        <w:shd w:val="clear" w:color="auto" w:fill="FFFFFF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嗜睡</w:t>
      </w:r>
    </w:p>
    <w:p w14:paraId="268A49F8" w14:textId="77777777" w:rsidR="00AF72A7" w:rsidRPr="00AF72A7" w:rsidRDefault="00AF72A7" w:rsidP="00AF72A7">
      <w:pPr>
        <w:widowControl/>
        <w:numPr>
          <w:ilvl w:val="0"/>
          <w:numId w:val="6"/>
        </w:numPr>
        <w:shd w:val="clear" w:color="auto" w:fill="FFFFFF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躁動</w:t>
      </w:r>
    </w:p>
    <w:p w14:paraId="224465CB" w14:textId="77777777" w:rsidR="00AF72A7" w:rsidRPr="00AF72A7" w:rsidRDefault="00AF72A7" w:rsidP="00AF72A7">
      <w:pPr>
        <w:widowControl/>
        <w:numPr>
          <w:ilvl w:val="0"/>
          <w:numId w:val="6"/>
        </w:numPr>
        <w:shd w:val="clear" w:color="auto" w:fill="FFFFFF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出血（黑便或咖啡色嘔吐物）</w:t>
      </w:r>
    </w:p>
    <w:p w14:paraId="3501E727" w14:textId="77777777" w:rsidR="00AF72A7" w:rsidRPr="00AF72A7" w:rsidRDefault="00AF72A7" w:rsidP="00AF72A7">
      <w:pPr>
        <w:widowControl/>
        <w:numPr>
          <w:ilvl w:val="0"/>
          <w:numId w:val="6"/>
        </w:numPr>
        <w:shd w:val="clear" w:color="auto" w:fill="FFFFFF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超過4-6小時未排尿</w:t>
      </w:r>
    </w:p>
    <w:p w14:paraId="250D84CF" w14:textId="77777777" w:rsidR="00AF72A7" w:rsidRPr="00AF72A7" w:rsidRDefault="00AF72A7" w:rsidP="00AF72A7">
      <w:pPr>
        <w:widowControl/>
        <w:shd w:val="clear" w:color="auto" w:fill="FFFFFF"/>
        <w:spacing w:after="150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有上述任</w:t>
      </w:r>
      <w:proofErr w:type="gramStart"/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一</w:t>
      </w:r>
      <w:proofErr w:type="gramEnd"/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症狀，應立即送</w:t>
      </w:r>
      <w:proofErr w:type="gramStart"/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醫</w:t>
      </w:r>
      <w:proofErr w:type="gramEnd"/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。</w:t>
      </w:r>
    </w:p>
    <w:p w14:paraId="5A9BDE2A" w14:textId="77777777" w:rsidR="00AF72A7" w:rsidRPr="00AF72A7" w:rsidRDefault="00AF72A7" w:rsidP="00AF72A7">
      <w:pPr>
        <w:widowControl/>
        <w:pBdr>
          <w:bottom w:val="single" w:sz="6" w:space="0" w:color="AAAAAA"/>
        </w:pBdr>
        <w:shd w:val="clear" w:color="auto" w:fill="FFFFFF"/>
        <w:spacing w:before="480" w:after="300" w:line="300" w:lineRule="atLeast"/>
        <w:textAlignment w:val="baseline"/>
        <w:outlineLvl w:val="1"/>
        <w:rPr>
          <w:rFonts w:ascii="微軟正黑體" w:eastAsia="微軟正黑體" w:hAnsi="微軟正黑體" w:cs="新細明體"/>
          <w:b/>
          <w:bCs/>
          <w:kern w:val="0"/>
          <w:sz w:val="36"/>
          <w:szCs w:val="36"/>
        </w:rPr>
      </w:pPr>
      <w:r w:rsidRPr="00AF72A7">
        <w:rPr>
          <w:rFonts w:ascii="微軟正黑體" w:eastAsia="微軟正黑體" w:hAnsi="微軟正黑體" w:cs="新細明體" w:hint="eastAsia"/>
          <w:b/>
          <w:bCs/>
          <w:kern w:val="0"/>
          <w:sz w:val="36"/>
          <w:szCs w:val="36"/>
        </w:rPr>
        <w:t>如何預防登革熱？</w:t>
      </w:r>
    </w:p>
    <w:p w14:paraId="28A6E852" w14:textId="77777777" w:rsidR="00AF72A7" w:rsidRPr="00AF72A7" w:rsidRDefault="00AF72A7" w:rsidP="00AF72A7">
      <w:pPr>
        <w:widowControl/>
        <w:shd w:val="clear" w:color="auto" w:fill="FFFFFF"/>
        <w:spacing w:after="150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預防重點為清除或遠離孳生源，可採用巡、倒、清、刷的原則。</w:t>
      </w:r>
    </w:p>
    <w:p w14:paraId="262B5D52" w14:textId="77777777" w:rsidR="00AF72A7" w:rsidRPr="00AF72A7" w:rsidRDefault="00AF72A7" w:rsidP="00AF72A7">
      <w:pPr>
        <w:widowControl/>
        <w:numPr>
          <w:ilvl w:val="0"/>
          <w:numId w:val="7"/>
        </w:numPr>
        <w:shd w:val="clear" w:color="auto" w:fill="FFFFFF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巡：巡視環境，避免容器積水</w:t>
      </w:r>
    </w:p>
    <w:p w14:paraId="68A7C9DC" w14:textId="77777777" w:rsidR="00AF72A7" w:rsidRPr="00AF72A7" w:rsidRDefault="00AF72A7" w:rsidP="00AF72A7">
      <w:pPr>
        <w:widowControl/>
        <w:numPr>
          <w:ilvl w:val="0"/>
          <w:numId w:val="7"/>
        </w:numPr>
        <w:shd w:val="clear" w:color="auto" w:fill="FFFFFF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倒：倒掉積水、容器倒放</w:t>
      </w:r>
    </w:p>
    <w:p w14:paraId="07F7EA2C" w14:textId="77777777" w:rsidR="00AF72A7" w:rsidRPr="00AF72A7" w:rsidRDefault="00AF72A7" w:rsidP="00AF72A7">
      <w:pPr>
        <w:widowControl/>
        <w:numPr>
          <w:ilvl w:val="0"/>
          <w:numId w:val="7"/>
        </w:numPr>
        <w:shd w:val="clear" w:color="auto" w:fill="FFFFFF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清：清除多餘容器</w:t>
      </w:r>
    </w:p>
    <w:p w14:paraId="4CDF4704" w14:textId="77777777" w:rsidR="00AF72A7" w:rsidRPr="00AF72A7" w:rsidRDefault="00AF72A7" w:rsidP="00AF72A7">
      <w:pPr>
        <w:widowControl/>
        <w:numPr>
          <w:ilvl w:val="0"/>
          <w:numId w:val="7"/>
        </w:numPr>
        <w:shd w:val="clear" w:color="auto" w:fill="FFFFFF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刷：刷洗容器、</w:t>
      </w:r>
      <w:proofErr w:type="gramStart"/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去除斑蚊蟲卵</w:t>
      </w:r>
      <w:proofErr w:type="gramEnd"/>
    </w:p>
    <w:p w14:paraId="2CB444AA" w14:textId="77777777" w:rsidR="00AF72A7" w:rsidRPr="00AF72A7" w:rsidRDefault="00AF72A7" w:rsidP="00AF72A7">
      <w:pPr>
        <w:widowControl/>
        <w:shd w:val="clear" w:color="auto" w:fill="FFFFFF"/>
        <w:spacing w:after="150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/>
          <w:noProof/>
          <w:color w:val="444444"/>
          <w:kern w:val="0"/>
          <w:sz w:val="26"/>
          <w:szCs w:val="26"/>
        </w:rPr>
        <w:lastRenderedPageBreak/>
        <w:drawing>
          <wp:inline distT="0" distB="0" distL="0" distR="0" wp14:anchorId="07940B95" wp14:editId="5850EDB6">
            <wp:extent cx="6305550" cy="2695575"/>
            <wp:effectExtent l="0" t="0" r="0" b="9525"/>
            <wp:docPr id="2" name="圖片 2" descr="預防登革熱的四個做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預防登革熱的四個做法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3485" cy="2698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BAE9EE" w14:textId="77777777" w:rsidR="00AF72A7" w:rsidRPr="00AF72A7" w:rsidRDefault="00AF72A7" w:rsidP="00AF72A7">
      <w:pPr>
        <w:widowControl/>
        <w:shd w:val="clear" w:color="auto" w:fill="FFFFFF"/>
        <w:spacing w:after="150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以及下列日常生活的預防方法：</w:t>
      </w:r>
    </w:p>
    <w:p w14:paraId="0FACFD78" w14:textId="77777777" w:rsidR="00AF72A7" w:rsidRPr="00AF72A7" w:rsidRDefault="00AF72A7" w:rsidP="00AF72A7">
      <w:pPr>
        <w:widowControl/>
        <w:numPr>
          <w:ilvl w:val="0"/>
          <w:numId w:val="8"/>
        </w:numPr>
        <w:shd w:val="clear" w:color="auto" w:fill="FFFFFF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盡量穿長袖衣物</w:t>
      </w:r>
    </w:p>
    <w:p w14:paraId="7A84AC4C" w14:textId="77777777" w:rsidR="00AF72A7" w:rsidRPr="00AF72A7" w:rsidRDefault="00AF72A7" w:rsidP="00AF72A7">
      <w:pPr>
        <w:widowControl/>
        <w:numPr>
          <w:ilvl w:val="0"/>
          <w:numId w:val="8"/>
        </w:numPr>
        <w:shd w:val="clear" w:color="auto" w:fill="FFFFFF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睡覺時掛上蚊帳</w:t>
      </w:r>
    </w:p>
    <w:p w14:paraId="4ED2D94B" w14:textId="77777777" w:rsidR="00AF72A7" w:rsidRPr="00AF72A7" w:rsidRDefault="00AF72A7" w:rsidP="00AF72A7">
      <w:pPr>
        <w:widowControl/>
        <w:numPr>
          <w:ilvl w:val="0"/>
          <w:numId w:val="8"/>
        </w:numPr>
        <w:shd w:val="clear" w:color="auto" w:fill="FFFFFF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裝紗窗、紗門</w:t>
      </w:r>
    </w:p>
    <w:p w14:paraId="09E6EB7D" w14:textId="77777777" w:rsidR="00AF72A7" w:rsidRPr="00AF72A7" w:rsidRDefault="00AF72A7" w:rsidP="00AF72A7">
      <w:pPr>
        <w:widowControl/>
        <w:numPr>
          <w:ilvl w:val="0"/>
          <w:numId w:val="8"/>
        </w:numPr>
        <w:shd w:val="clear" w:color="auto" w:fill="FFFFFF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點蚊香或放置捕蚊燈</w:t>
      </w:r>
    </w:p>
    <w:p w14:paraId="7AE4DAB2" w14:textId="77777777" w:rsidR="00AF72A7" w:rsidRPr="00AF72A7" w:rsidRDefault="00AF72A7" w:rsidP="00AF72A7">
      <w:pPr>
        <w:widowControl/>
        <w:shd w:val="clear" w:color="auto" w:fill="FFFFFF"/>
        <w:spacing w:after="150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只要有效杜絕病媒蚊，就能降低登革熱發生的機率，了解更多有關</w:t>
      </w:r>
      <w:hyperlink r:id="rId7" w:history="1">
        <w:r w:rsidRPr="00AF72A7">
          <w:rPr>
            <w:rFonts w:ascii="微軟正黑體" w:eastAsia="微軟正黑體" w:hAnsi="微軟正黑體" w:cs="新細明體" w:hint="eastAsia"/>
            <w:color w:val="338888"/>
            <w:kern w:val="0"/>
            <w:sz w:val="26"/>
            <w:szCs w:val="26"/>
            <w:u w:val="single"/>
          </w:rPr>
          <w:t>登革熱</w:t>
        </w:r>
      </w:hyperlink>
      <w:r w:rsidRPr="00AF72A7"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  <w:t>的詳細內容，防疫工作滴水不漏。</w:t>
      </w:r>
    </w:p>
    <w:p w14:paraId="38A6D906" w14:textId="77777777" w:rsidR="00AF72A7" w:rsidRPr="00AF72A7" w:rsidRDefault="00AF72A7" w:rsidP="00AF72A7">
      <w:pPr>
        <w:widowControl/>
        <w:shd w:val="clear" w:color="auto" w:fill="FFFFFF"/>
        <w:spacing w:after="150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AAAAAA"/>
          <w:kern w:val="0"/>
          <w:sz w:val="23"/>
          <w:szCs w:val="23"/>
        </w:rPr>
        <w:t>文：林恆毅／圖：</w:t>
      </w:r>
      <w:proofErr w:type="spellStart"/>
      <w:r w:rsidRPr="00AF72A7">
        <w:rPr>
          <w:rFonts w:ascii="微軟正黑體" w:eastAsia="微軟正黑體" w:hAnsi="微軟正黑體" w:cs="新細明體" w:hint="eastAsia"/>
          <w:color w:val="AAAAAA"/>
          <w:kern w:val="0"/>
          <w:sz w:val="23"/>
          <w:szCs w:val="23"/>
        </w:rPr>
        <w:t>Ganzy</w:t>
      </w:r>
      <w:proofErr w:type="spellEnd"/>
    </w:p>
    <w:p w14:paraId="73E0867B" w14:textId="77777777" w:rsidR="00AF72A7" w:rsidRPr="00AF72A7" w:rsidRDefault="00AF72A7" w:rsidP="00AF72A7">
      <w:pPr>
        <w:widowControl/>
        <w:shd w:val="clear" w:color="auto" w:fill="FFFFFF"/>
        <w:spacing w:after="150"/>
        <w:textAlignment w:val="baseline"/>
        <w:rPr>
          <w:rFonts w:ascii="微軟正黑體" w:eastAsia="微軟正黑體" w:hAnsi="微軟正黑體" w:cs="新細明體" w:hint="eastAsia"/>
          <w:color w:val="444444"/>
          <w:kern w:val="0"/>
          <w:sz w:val="26"/>
          <w:szCs w:val="26"/>
        </w:rPr>
      </w:pPr>
      <w:r w:rsidRPr="00AF72A7">
        <w:rPr>
          <w:rFonts w:ascii="微軟正黑體" w:eastAsia="微軟正黑體" w:hAnsi="微軟正黑體" w:cs="新細明體" w:hint="eastAsia"/>
          <w:color w:val="AAAAAA"/>
          <w:kern w:val="0"/>
          <w:sz w:val="23"/>
          <w:szCs w:val="23"/>
        </w:rPr>
        <w:t>Reference：</w:t>
      </w:r>
      <w:r w:rsidRPr="00AF72A7">
        <w:rPr>
          <w:rFonts w:ascii="微軟正黑體" w:eastAsia="微軟正黑體" w:hAnsi="微軟正黑體" w:cs="新細明體" w:hint="eastAsia"/>
          <w:color w:val="AAAAAA"/>
          <w:kern w:val="0"/>
          <w:sz w:val="23"/>
          <w:szCs w:val="23"/>
        </w:rPr>
        <w:br/>
      </w:r>
      <w:hyperlink r:id="rId8" w:tgtFrame="_blank" w:history="1">
        <w:proofErr w:type="gramStart"/>
        <w:r w:rsidRPr="00AF72A7">
          <w:rPr>
            <w:rFonts w:ascii="微軟正黑體" w:eastAsia="微軟正黑體" w:hAnsi="微軟正黑體" w:cs="新細明體" w:hint="eastAsia"/>
            <w:color w:val="AAAAAA"/>
            <w:kern w:val="0"/>
            <w:sz w:val="23"/>
            <w:szCs w:val="23"/>
            <w:u w:val="single"/>
          </w:rPr>
          <w:t>衛福部疾管署</w:t>
        </w:r>
        <w:proofErr w:type="gramEnd"/>
      </w:hyperlink>
    </w:p>
    <w:p w14:paraId="0C4AAC93" w14:textId="77777777" w:rsidR="00AF72A7" w:rsidRPr="00AF72A7" w:rsidRDefault="00AF72A7">
      <w:pPr>
        <w:rPr>
          <w:rFonts w:hint="eastAsia"/>
        </w:rPr>
      </w:pPr>
    </w:p>
    <w:sectPr w:rsidR="00AF72A7" w:rsidRPr="00AF72A7" w:rsidSect="00AF72A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4EEC"/>
    <w:multiLevelType w:val="multilevel"/>
    <w:tmpl w:val="15327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C44E97"/>
    <w:multiLevelType w:val="multilevel"/>
    <w:tmpl w:val="78CA6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14676B0"/>
    <w:multiLevelType w:val="multilevel"/>
    <w:tmpl w:val="0D329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4736EB5"/>
    <w:multiLevelType w:val="multilevel"/>
    <w:tmpl w:val="A4387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5BA4E8F"/>
    <w:multiLevelType w:val="multilevel"/>
    <w:tmpl w:val="1E805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9E079FC"/>
    <w:multiLevelType w:val="multilevel"/>
    <w:tmpl w:val="25E65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23A6A11"/>
    <w:multiLevelType w:val="multilevel"/>
    <w:tmpl w:val="9A342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40C748D"/>
    <w:multiLevelType w:val="multilevel"/>
    <w:tmpl w:val="21AAD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2A7"/>
    <w:rsid w:val="00391126"/>
    <w:rsid w:val="00AF7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6F22B5"/>
  <w15:chartTrackingRefBased/>
  <w15:docId w15:val="{0F66F97B-6052-4614-8C3C-13C7F69D0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62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dc.gov.tw/professional/themanet.aspx?did=641&amp;treeid=6fd88fc9bf76e125&amp;nowtreeid=6fd88fc9bf76e12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health.com.tw/article/%E7%99%BB%E9%9D%A9%E7%86%B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227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2023-04-20T03:25:00Z</dcterms:created>
  <dcterms:modified xsi:type="dcterms:W3CDTF">2023-04-20T03:30:00Z</dcterms:modified>
</cp:coreProperties>
</file>