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9F" w:rsidRPr="00E20A7D" w:rsidRDefault="008F6D9F" w:rsidP="00E20A7D">
      <w:pPr>
        <w:pStyle w:val="Heading1"/>
        <w:adjustRightInd w:val="0"/>
        <w:snapToGrid w:val="0"/>
        <w:spacing w:before="0" w:after="0" w:line="240" w:lineRule="atLeast"/>
        <w:jc w:val="center"/>
        <w:rPr>
          <w:rFonts w:ascii="Times New Roman" w:eastAsia="標楷體" w:hAnsi="Times New Roman"/>
          <w:b w:val="0"/>
          <w:sz w:val="32"/>
        </w:rPr>
      </w:pPr>
      <w:bookmarkStart w:id="0" w:name="_Toc428452837"/>
      <w:bookmarkStart w:id="1" w:name="_Toc428452843"/>
      <w:bookmarkStart w:id="2" w:name="_Toc428452847"/>
      <w:bookmarkStart w:id="3" w:name="_Toc428452848"/>
      <w:bookmarkStart w:id="4" w:name="_Toc428452849"/>
      <w:r w:rsidRPr="00E20A7D">
        <w:rPr>
          <w:rFonts w:ascii="Times New Roman" w:eastAsia="標楷體" w:hAnsi="Times New Roman" w:hint="eastAsia"/>
          <w:b w:val="0"/>
          <w:sz w:val="32"/>
        </w:rPr>
        <w:t>國立岡山高級中學社團活動實施要點</w:t>
      </w:r>
      <w:bookmarkEnd w:id="0"/>
    </w:p>
    <w:p w:rsidR="008F6D9F" w:rsidRDefault="008F6D9F" w:rsidP="00E20A7D">
      <w:pPr>
        <w:jc w:val="right"/>
        <w:rPr>
          <w:rFonts w:ascii="Times New Roman" w:eastAsia="標楷體"/>
          <w:sz w:val="20"/>
          <w:szCs w:val="20"/>
        </w:rPr>
      </w:pPr>
      <w:r w:rsidRPr="003C53A7">
        <w:rPr>
          <w:rFonts w:ascii="Times New Roman" w:eastAsia="標楷體"/>
          <w:sz w:val="20"/>
          <w:szCs w:val="20"/>
        </w:rPr>
        <w:t>102</w:t>
      </w:r>
      <w:r w:rsidRPr="003C53A7">
        <w:rPr>
          <w:rFonts w:ascii="Times New Roman" w:eastAsia="標楷體" w:hint="eastAsia"/>
          <w:sz w:val="20"/>
          <w:szCs w:val="20"/>
        </w:rPr>
        <w:t>年</w:t>
      </w:r>
      <w:r w:rsidRPr="003C53A7">
        <w:rPr>
          <w:rFonts w:ascii="Times New Roman" w:eastAsia="標楷體"/>
          <w:sz w:val="20"/>
          <w:szCs w:val="20"/>
        </w:rPr>
        <w:t>8</w:t>
      </w:r>
      <w:r w:rsidRPr="003C53A7">
        <w:rPr>
          <w:rFonts w:ascii="Times New Roman" w:eastAsia="標楷體" w:hint="eastAsia"/>
          <w:sz w:val="20"/>
          <w:szCs w:val="20"/>
        </w:rPr>
        <w:t>月</w:t>
      </w:r>
      <w:r>
        <w:rPr>
          <w:rFonts w:ascii="Times New Roman" w:eastAsia="標楷體"/>
          <w:sz w:val="20"/>
          <w:szCs w:val="20"/>
        </w:rPr>
        <w:t>0</w:t>
      </w:r>
      <w:r w:rsidRPr="003C53A7">
        <w:rPr>
          <w:rFonts w:ascii="Times New Roman" w:eastAsia="標楷體"/>
          <w:sz w:val="20"/>
          <w:szCs w:val="20"/>
        </w:rPr>
        <w:t>7</w:t>
      </w:r>
      <w:r w:rsidRPr="003C53A7">
        <w:rPr>
          <w:rFonts w:ascii="Times New Roman" w:eastAsia="標楷體" w:hint="eastAsia"/>
          <w:sz w:val="20"/>
          <w:szCs w:val="20"/>
        </w:rPr>
        <w:t>日行政會議通過</w:t>
      </w:r>
    </w:p>
    <w:p w:rsidR="008F6D9F" w:rsidRPr="003C53A7" w:rsidRDefault="008F6D9F" w:rsidP="00E20A7D">
      <w:pPr>
        <w:jc w:val="right"/>
        <w:rPr>
          <w:rFonts w:ascii="Times New Roman" w:eastAsia="標楷體"/>
          <w:sz w:val="20"/>
          <w:szCs w:val="20"/>
        </w:rPr>
      </w:pPr>
      <w:r w:rsidRPr="003C53A7">
        <w:rPr>
          <w:rFonts w:ascii="Times New Roman" w:eastAsia="標楷體"/>
          <w:sz w:val="20"/>
          <w:szCs w:val="20"/>
        </w:rPr>
        <w:t>104</w:t>
      </w:r>
      <w:r w:rsidRPr="003C53A7">
        <w:rPr>
          <w:rFonts w:ascii="Times New Roman" w:eastAsia="標楷體" w:hint="eastAsia"/>
          <w:sz w:val="20"/>
          <w:szCs w:val="20"/>
        </w:rPr>
        <w:t>年</w:t>
      </w:r>
      <w:r w:rsidRPr="003C53A7">
        <w:rPr>
          <w:rFonts w:ascii="Times New Roman" w:eastAsia="標楷體"/>
          <w:sz w:val="20"/>
          <w:szCs w:val="20"/>
        </w:rPr>
        <w:t>8</w:t>
      </w:r>
      <w:r w:rsidRPr="003C53A7">
        <w:rPr>
          <w:rFonts w:ascii="Times New Roman" w:eastAsia="標楷體" w:hint="eastAsia"/>
          <w:sz w:val="20"/>
          <w:szCs w:val="20"/>
        </w:rPr>
        <w:t>月</w:t>
      </w:r>
      <w:r>
        <w:rPr>
          <w:rFonts w:ascii="Times New Roman" w:eastAsia="標楷體"/>
          <w:sz w:val="20"/>
          <w:szCs w:val="20"/>
        </w:rPr>
        <w:t>19</w:t>
      </w:r>
      <w:r>
        <w:rPr>
          <w:rFonts w:ascii="Times New Roman" w:eastAsia="標楷體" w:hint="eastAsia"/>
          <w:sz w:val="20"/>
          <w:szCs w:val="20"/>
        </w:rPr>
        <w:t>日行政會議修正</w:t>
      </w:r>
    </w:p>
    <w:p w:rsidR="008F6D9F" w:rsidRPr="006C619F" w:rsidRDefault="008F6D9F" w:rsidP="00E20A7D">
      <w:pPr>
        <w:rPr>
          <w:rFonts w:ascii="新細明體" w:cs="華康中明體"/>
          <w:color w:val="FF0000"/>
        </w:rPr>
      </w:pPr>
      <w:r>
        <w:rPr>
          <w:rFonts w:ascii="新細明體" w:hAnsi="新細明體" w:cs="華康中明體" w:hint="eastAsia"/>
        </w:rPr>
        <w:t>一、</w:t>
      </w:r>
      <w:r w:rsidRPr="00FE5574">
        <w:rPr>
          <w:rFonts w:ascii="新細明體" w:hAnsi="新細明體" w:cs="華康中明體" w:hint="eastAsia"/>
        </w:rPr>
        <w:t>依據普通高中綜合課程實施綱要修訂本實施要點。</w:t>
      </w:r>
    </w:p>
    <w:p w:rsidR="008F6D9F" w:rsidRPr="003C53A7" w:rsidRDefault="008F6D9F" w:rsidP="00E20A7D">
      <w:pPr>
        <w:rPr>
          <w:rFonts w:ascii="新細明體" w:cs="華康中明體"/>
        </w:rPr>
      </w:pPr>
      <w:r>
        <w:rPr>
          <w:rFonts w:ascii="新細明體" w:hAnsi="新細明體" w:cs="華康中明體" w:hint="eastAsia"/>
        </w:rPr>
        <w:t>二、本校為</w:t>
      </w:r>
      <w:r w:rsidRPr="003C53A7">
        <w:rPr>
          <w:rFonts w:ascii="新細明體" w:hAnsi="新細明體" w:cs="華康中明體" w:hint="eastAsia"/>
        </w:rPr>
        <w:t>加強課外活動，提高研究興趣，充實休閒生活，培養學生自治能力及陶身心，樹立良好校風起見，特訂定本要點。</w:t>
      </w:r>
    </w:p>
    <w:p w:rsidR="008F6D9F" w:rsidRPr="003C53A7" w:rsidRDefault="008F6D9F" w:rsidP="00E20A7D">
      <w:pPr>
        <w:rPr>
          <w:rFonts w:ascii="新細明體" w:cs="華康中明體"/>
        </w:rPr>
      </w:pPr>
      <w:r>
        <w:rPr>
          <w:rFonts w:ascii="新細明體" w:hAnsi="新細明體" w:cs="華康中明體" w:hint="eastAsia"/>
        </w:rPr>
        <w:t>三、</w:t>
      </w:r>
      <w:r w:rsidRPr="003C53A7">
        <w:rPr>
          <w:rFonts w:ascii="新細明體" w:hAnsi="新細明體" w:cs="華康中明體" w:hint="eastAsia"/>
        </w:rPr>
        <w:t>凡在本校登記合格之社團，始可展開各項活動。</w:t>
      </w:r>
    </w:p>
    <w:p w:rsidR="008F6D9F" w:rsidRPr="003C53A7" w:rsidRDefault="008F6D9F" w:rsidP="00E20A7D">
      <w:pPr>
        <w:rPr>
          <w:rFonts w:ascii="新細明體" w:cs="華康中明體"/>
        </w:rPr>
      </w:pPr>
      <w:r>
        <w:rPr>
          <w:rFonts w:ascii="新細明體" w:hAnsi="新細明體" w:cs="華康中明體" w:hint="eastAsia"/>
        </w:rPr>
        <w:t>四、</w:t>
      </w:r>
      <w:r w:rsidRPr="003C53A7">
        <w:rPr>
          <w:rFonts w:ascii="新細明體" w:hAnsi="新細明體" w:cs="華康中明體" w:hint="eastAsia"/>
        </w:rPr>
        <w:t>本校學生發起成立社團時應依下列步驟辦理之：</w:t>
      </w:r>
    </w:p>
    <w:p w:rsidR="008F6D9F"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一</w:t>
      </w:r>
      <w:r w:rsidRPr="003C53A7">
        <w:rPr>
          <w:rFonts w:ascii="新細明體" w:hAnsi="新細明體" w:cs="華康中明體"/>
        </w:rPr>
        <w:t>)</w:t>
      </w:r>
      <w:r w:rsidRPr="003C53A7">
        <w:rPr>
          <w:rFonts w:ascii="新細明體" w:hAnsi="新細明體" w:cs="華康中明體" w:hint="eastAsia"/>
        </w:rPr>
        <w:t>由學生二十人以上為發起人</w:t>
      </w:r>
      <w:r w:rsidRPr="003C53A7">
        <w:rPr>
          <w:rFonts w:ascii="新細明體" w:hAnsi="新細明體" w:cs="華康中明體"/>
        </w:rPr>
        <w:t>(</w:t>
      </w:r>
      <w:r w:rsidRPr="003C53A7">
        <w:rPr>
          <w:rFonts w:ascii="新細明體" w:hAnsi="新細明體" w:cs="華康中明體" w:hint="eastAsia"/>
        </w:rPr>
        <w:t>成立後為當然社員</w:t>
      </w:r>
      <w:r w:rsidRPr="003C53A7">
        <w:rPr>
          <w:rFonts w:ascii="新細明體" w:hAnsi="新細明體" w:cs="華康中明體"/>
        </w:rPr>
        <w:t>)</w:t>
      </w:r>
      <w:r w:rsidRPr="003C53A7">
        <w:rPr>
          <w:rFonts w:ascii="新細明體" w:hAnsi="新細明體" w:cs="華康中明體" w:hint="eastAsia"/>
        </w:rPr>
        <w:t>，於每年五月一日至五月十五日提出</w:t>
      </w:r>
    </w:p>
    <w:p w:rsidR="008F6D9F" w:rsidRPr="003C53A7" w:rsidRDefault="008F6D9F" w:rsidP="00E20A7D">
      <w:pPr>
        <w:rPr>
          <w:rFonts w:ascii="新細明體" w:cs="華康中明體"/>
        </w:rPr>
      </w:pPr>
      <w:r>
        <w:rPr>
          <w:rFonts w:ascii="新細明體" w:hAnsi="新細明體" w:cs="華康中明體"/>
        </w:rPr>
        <w:t xml:space="preserve">   </w:t>
      </w:r>
      <w:r w:rsidRPr="003C53A7">
        <w:rPr>
          <w:rFonts w:ascii="新細明體" w:hAnsi="新細明體" w:cs="華康中明體" w:hint="eastAsia"/>
        </w:rPr>
        <w:t>申請並以書面申述理由報由學務處呈請校長核定。</w:t>
      </w:r>
    </w:p>
    <w:p w:rsidR="008F6D9F" w:rsidRPr="003C53A7" w:rsidRDefault="008F6D9F" w:rsidP="00E20A7D">
      <w:pPr>
        <w:rPr>
          <w:rFonts w:ascii="新細明體" w:cs="華康中明體"/>
        </w:rPr>
      </w:pPr>
      <w:r w:rsidRPr="003C53A7">
        <w:rPr>
          <w:rFonts w:ascii="新細明體" w:hAnsi="新細明體" w:cs="華康中明體"/>
        </w:rPr>
        <w:t>(</w:t>
      </w:r>
      <w:r>
        <w:rPr>
          <w:rFonts w:ascii="新細明體" w:hAnsi="新細明體" w:cs="華康中明體" w:hint="eastAsia"/>
        </w:rPr>
        <w:t>二</w:t>
      </w:r>
      <w:r w:rsidRPr="003C53A7">
        <w:rPr>
          <w:rFonts w:ascii="新細明體" w:hAnsi="新細明體" w:cs="華康中明體"/>
        </w:rPr>
        <w:t>)</w:t>
      </w:r>
      <w:r w:rsidRPr="003C53A7">
        <w:rPr>
          <w:rFonts w:ascii="新細明體" w:hAnsi="新細明體" w:cs="華康中明體" w:hint="eastAsia"/>
        </w:rPr>
        <w:t>經核准後由發起人，草擬章程草案展開籌備工作。</w:t>
      </w:r>
    </w:p>
    <w:p w:rsidR="008F6D9F" w:rsidRPr="003C53A7" w:rsidRDefault="008F6D9F" w:rsidP="00E20A7D">
      <w:pPr>
        <w:rPr>
          <w:rFonts w:ascii="新細明體" w:cs="華康中明體"/>
        </w:rPr>
      </w:pPr>
      <w:r w:rsidRPr="003C53A7">
        <w:rPr>
          <w:rFonts w:ascii="新細明體" w:hAnsi="新細明體" w:cs="華康中明體"/>
        </w:rPr>
        <w:t>(</w:t>
      </w:r>
      <w:r>
        <w:rPr>
          <w:rFonts w:ascii="新細明體" w:hAnsi="新細明體" w:cs="華康中明體" w:hint="eastAsia"/>
        </w:rPr>
        <w:t>三</w:t>
      </w:r>
      <w:r w:rsidRPr="003C53A7">
        <w:rPr>
          <w:rFonts w:ascii="新細明體" w:hAnsi="新細明體" w:cs="華康中明體"/>
        </w:rPr>
        <w:t>)</w:t>
      </w:r>
      <w:r w:rsidRPr="003C53A7">
        <w:rPr>
          <w:rFonts w:ascii="新細明體" w:hAnsi="新細明體" w:cs="華康中明體" w:hint="eastAsia"/>
        </w:rPr>
        <w:t>指導老師</w:t>
      </w:r>
    </w:p>
    <w:p w:rsidR="008F6D9F" w:rsidRPr="003C53A7" w:rsidRDefault="008F6D9F" w:rsidP="00E20A7D">
      <w:pPr>
        <w:rPr>
          <w:rFonts w:ascii="新細明體" w:cs="華康中明體"/>
        </w:rPr>
      </w:pPr>
      <w:r w:rsidRPr="003C53A7">
        <w:rPr>
          <w:rFonts w:ascii="新細明體" w:hAnsi="新細明體" w:cs="華康中明體"/>
        </w:rPr>
        <w:t xml:space="preserve">     1.</w:t>
      </w:r>
      <w:r w:rsidRPr="003C53A7">
        <w:rPr>
          <w:rFonts w:ascii="新細明體" w:hAnsi="新細明體" w:cs="華康中明體" w:hint="eastAsia"/>
        </w:rPr>
        <w:t>聘請校內或校外指導老師一人負責。</w:t>
      </w:r>
    </w:p>
    <w:p w:rsidR="008F6D9F" w:rsidRPr="003C53A7" w:rsidRDefault="008F6D9F" w:rsidP="00E20A7D">
      <w:pPr>
        <w:rPr>
          <w:rFonts w:ascii="新細明體" w:cs="華康中明體"/>
        </w:rPr>
      </w:pPr>
      <w:r w:rsidRPr="003C53A7">
        <w:rPr>
          <w:rFonts w:ascii="新細明體" w:hAnsi="新細明體" w:cs="華康中明體"/>
        </w:rPr>
        <w:t xml:space="preserve">     2.</w:t>
      </w:r>
      <w:r w:rsidRPr="003C53A7">
        <w:rPr>
          <w:rFonts w:ascii="新細明體" w:hAnsi="新細明體" w:cs="華康中明體" w:hint="eastAsia"/>
        </w:rPr>
        <w:t>校外指導老師需經本校先行查閱，確定無性侵害之犯罪紀錄者始得聘任。</w:t>
      </w:r>
    </w:p>
    <w:p w:rsidR="008F6D9F" w:rsidRDefault="008F6D9F" w:rsidP="00E20A7D">
      <w:pPr>
        <w:rPr>
          <w:rFonts w:ascii="新細明體" w:cs="華康中明體"/>
        </w:rPr>
      </w:pPr>
      <w:r w:rsidRPr="003C53A7">
        <w:rPr>
          <w:rFonts w:ascii="新細明體" w:hAnsi="新細明體" w:cs="華康中明體"/>
        </w:rPr>
        <w:t>(</w:t>
      </w:r>
      <w:r>
        <w:rPr>
          <w:rFonts w:ascii="新細明體" w:hAnsi="新細明體" w:cs="華康中明體" w:hint="eastAsia"/>
        </w:rPr>
        <w:t>四</w:t>
      </w:r>
      <w:r w:rsidRPr="003C53A7">
        <w:rPr>
          <w:rFonts w:ascii="新細明體" w:hAnsi="新細明體" w:cs="華康中明體"/>
        </w:rPr>
        <w:t>)</w:t>
      </w:r>
      <w:r w:rsidRPr="003C53A7">
        <w:rPr>
          <w:rFonts w:ascii="新細明體" w:hAnsi="新細明體" w:cs="華康中明體" w:hint="eastAsia"/>
        </w:rPr>
        <w:t>辦理發起人集會申請手續，擇期召開成立大會通過章程，並根據章程產生社團負責人</w:t>
      </w:r>
    </w:p>
    <w:p w:rsidR="008F6D9F" w:rsidRPr="003C53A7" w:rsidRDefault="008F6D9F" w:rsidP="00E20A7D">
      <w:pPr>
        <w:rPr>
          <w:rFonts w:ascii="新細明體" w:cs="華康中明體"/>
        </w:rPr>
      </w:pPr>
      <w:r>
        <w:rPr>
          <w:rFonts w:ascii="新細明體" w:hAnsi="新細明體" w:cs="華康中明體"/>
        </w:rPr>
        <w:t xml:space="preserve">   </w:t>
      </w:r>
      <w:r w:rsidRPr="003C53A7">
        <w:rPr>
          <w:rFonts w:ascii="新細明體" w:hAnsi="新細明體" w:cs="華康中明體" w:hint="eastAsia"/>
        </w:rPr>
        <w:t>及其他幹部。</w:t>
      </w:r>
    </w:p>
    <w:p w:rsidR="008F6D9F" w:rsidRDefault="008F6D9F" w:rsidP="00E20A7D">
      <w:pPr>
        <w:rPr>
          <w:rFonts w:ascii="新細明體" w:cs="華康中明體"/>
        </w:rPr>
      </w:pPr>
      <w:r w:rsidRPr="003C53A7">
        <w:rPr>
          <w:rFonts w:ascii="新細明體" w:hAnsi="新細明體" w:cs="華康中明體"/>
        </w:rPr>
        <w:t>(</w:t>
      </w:r>
      <w:r>
        <w:rPr>
          <w:rFonts w:ascii="新細明體" w:hAnsi="新細明體" w:cs="華康中明體" w:hint="eastAsia"/>
        </w:rPr>
        <w:t>五</w:t>
      </w:r>
      <w:r w:rsidRPr="003C53A7">
        <w:rPr>
          <w:rFonts w:ascii="新細明體" w:hAnsi="新細明體" w:cs="華康中明體"/>
        </w:rPr>
        <w:t>)</w:t>
      </w:r>
      <w:r w:rsidRPr="003C53A7">
        <w:rPr>
          <w:rFonts w:ascii="新細明體" w:hAnsi="新細明體" w:cs="華康中明體" w:hint="eastAsia"/>
        </w:rPr>
        <w:t>社團成立後應於一週內檢同組織章程，社團幹部名冊、會議紀錄陳報學務處核備並於</w:t>
      </w:r>
    </w:p>
    <w:p w:rsidR="008F6D9F" w:rsidRPr="003C53A7" w:rsidRDefault="008F6D9F" w:rsidP="00E20A7D">
      <w:pPr>
        <w:rPr>
          <w:rFonts w:ascii="新細明體" w:cs="華康中明體"/>
        </w:rPr>
      </w:pPr>
      <w:r>
        <w:rPr>
          <w:rFonts w:ascii="新細明體" w:hAnsi="新細明體" w:cs="華康中明體"/>
        </w:rPr>
        <w:t xml:space="preserve">   </w:t>
      </w:r>
      <w:r w:rsidRPr="003C53A7">
        <w:rPr>
          <w:rFonts w:ascii="新細明體" w:hAnsi="新細明體" w:cs="華康中明體" w:hint="eastAsia"/>
        </w:rPr>
        <w:t>新學年度開始活動。</w:t>
      </w:r>
    </w:p>
    <w:p w:rsidR="008F6D9F" w:rsidRPr="003C53A7" w:rsidRDefault="008F6D9F" w:rsidP="00E20A7D">
      <w:pPr>
        <w:rPr>
          <w:rFonts w:ascii="新細明體" w:cs="華康中明體"/>
        </w:rPr>
      </w:pPr>
      <w:r>
        <w:rPr>
          <w:rFonts w:ascii="新細明體" w:hAnsi="新細明體" w:cs="華康中明體" w:hint="eastAsia"/>
        </w:rPr>
        <w:t>五、</w:t>
      </w:r>
      <w:r w:rsidRPr="003C53A7">
        <w:rPr>
          <w:rFonts w:ascii="新細明體" w:hAnsi="新細明體" w:cs="華康中明體" w:hint="eastAsia"/>
        </w:rPr>
        <w:t>學生社團章程應具下列內容：</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一</w:t>
      </w:r>
      <w:r w:rsidRPr="003C53A7">
        <w:rPr>
          <w:rFonts w:ascii="新細明體" w:hAnsi="新細明體" w:cs="華康中明體"/>
        </w:rPr>
        <w:t>)</w:t>
      </w:r>
      <w:r w:rsidRPr="003C53A7">
        <w:rPr>
          <w:rFonts w:ascii="新細明體" w:hAnsi="新細明體" w:cs="華康中明體" w:hint="eastAsia"/>
        </w:rPr>
        <w:t>社團名稱</w:t>
      </w:r>
      <w:r w:rsidRPr="003C53A7">
        <w:rPr>
          <w:rFonts w:ascii="新細明體" w:hAnsi="新細明體" w:cs="華康中明體"/>
        </w:rPr>
        <w:t>(</w:t>
      </w:r>
      <w:r w:rsidRPr="003C53A7">
        <w:rPr>
          <w:rFonts w:ascii="新細明體" w:hAnsi="新細明體" w:cs="華康中明體" w:hint="eastAsia"/>
        </w:rPr>
        <w:t>須冠以「岡山高級中學」</w:t>
      </w:r>
      <w:r w:rsidRPr="003C53A7">
        <w:rPr>
          <w:rFonts w:ascii="新細明體" w:hAnsi="新細明體" w:cs="華康中明體"/>
        </w:rPr>
        <w:t>)</w:t>
      </w:r>
      <w:r w:rsidRPr="003C53A7">
        <w:rPr>
          <w:rFonts w:ascii="新細明體" w:hAnsi="新細明體" w:cs="華康中明體" w:hint="eastAsia"/>
        </w:rPr>
        <w:t>。</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二</w:t>
      </w:r>
      <w:r w:rsidRPr="003C53A7">
        <w:rPr>
          <w:rFonts w:ascii="新細明體" w:hAnsi="新細明體" w:cs="華康中明體"/>
        </w:rPr>
        <w:t>)</w:t>
      </w:r>
      <w:r w:rsidRPr="003C53A7">
        <w:rPr>
          <w:rFonts w:ascii="新細明體" w:hAnsi="新細明體" w:cs="華康中明體" w:hint="eastAsia"/>
        </w:rPr>
        <w:t>宗旨。</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三</w:t>
      </w:r>
      <w:r w:rsidRPr="003C53A7">
        <w:rPr>
          <w:rFonts w:ascii="新細明體" w:hAnsi="新細明體" w:cs="華康中明體"/>
        </w:rPr>
        <w:t>)</w:t>
      </w:r>
      <w:r w:rsidRPr="003C53A7">
        <w:rPr>
          <w:rFonts w:ascii="新細明體" w:hAnsi="新細明體" w:cs="華康中明體" w:hint="eastAsia"/>
        </w:rPr>
        <w:t>社址</w:t>
      </w:r>
      <w:r w:rsidRPr="003C53A7">
        <w:rPr>
          <w:rFonts w:ascii="新細明體" w:hAnsi="新細明體" w:cs="華康中明體"/>
        </w:rPr>
        <w:t>(</w:t>
      </w:r>
      <w:r w:rsidRPr="003C53A7">
        <w:rPr>
          <w:rFonts w:ascii="新細明體" w:hAnsi="新細明體" w:cs="華康中明體" w:hint="eastAsia"/>
        </w:rPr>
        <w:t>必須設於本校內</w:t>
      </w:r>
      <w:r w:rsidRPr="003C53A7">
        <w:rPr>
          <w:rFonts w:ascii="新細明體" w:hAnsi="新細明體" w:cs="華康中明體"/>
        </w:rPr>
        <w:t>)</w:t>
      </w:r>
      <w:r w:rsidRPr="003C53A7">
        <w:rPr>
          <w:rFonts w:ascii="新細明體" w:hAnsi="新細明體" w:cs="華康中明體" w:hint="eastAsia"/>
        </w:rPr>
        <w:t>。</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四</w:t>
      </w:r>
      <w:r w:rsidRPr="003C53A7">
        <w:rPr>
          <w:rFonts w:ascii="新細明體" w:hAnsi="新細明體" w:cs="華康中明體"/>
        </w:rPr>
        <w:t>)</w:t>
      </w:r>
      <w:r w:rsidRPr="003C53A7">
        <w:rPr>
          <w:rFonts w:ascii="新細明體" w:hAnsi="新細明體" w:cs="華康中明體" w:hint="eastAsia"/>
        </w:rPr>
        <w:t>社</w:t>
      </w:r>
      <w:r w:rsidRPr="003C53A7">
        <w:rPr>
          <w:rFonts w:ascii="新細明體" w:hAnsi="新細明體" w:hint="eastAsia"/>
        </w:rPr>
        <w:t>員資格。</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五</w:t>
      </w:r>
      <w:r w:rsidRPr="003C53A7">
        <w:rPr>
          <w:rFonts w:ascii="新細明體" w:hAnsi="新細明體" w:cs="華康中明體"/>
        </w:rPr>
        <w:t>)</w:t>
      </w:r>
      <w:r w:rsidRPr="003C53A7">
        <w:rPr>
          <w:rFonts w:ascii="新細明體" w:hAnsi="新細明體" w:cs="華康中明體" w:hint="eastAsia"/>
        </w:rPr>
        <w:t>社</w:t>
      </w:r>
      <w:r w:rsidRPr="003C53A7">
        <w:rPr>
          <w:rFonts w:ascii="新細明體" w:hAnsi="新細明體" w:hint="eastAsia"/>
        </w:rPr>
        <w:t>員之權利與義務。</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六</w:t>
      </w:r>
      <w:r w:rsidRPr="003C53A7">
        <w:rPr>
          <w:rFonts w:ascii="新細明體" w:hAnsi="新細明體" w:cs="華康中明體"/>
        </w:rPr>
        <w:t>)</w:t>
      </w:r>
      <w:r w:rsidRPr="003C53A7">
        <w:rPr>
          <w:rFonts w:ascii="新細明體" w:hAnsi="新細明體" w:hint="eastAsia"/>
        </w:rPr>
        <w:t>組織與職掌。</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七</w:t>
      </w:r>
      <w:r w:rsidRPr="003C53A7">
        <w:rPr>
          <w:rFonts w:ascii="新細明體" w:hAnsi="新細明體" w:cs="華康中明體"/>
        </w:rPr>
        <w:t>)</w:t>
      </w:r>
      <w:r w:rsidRPr="003C53A7">
        <w:rPr>
          <w:rFonts w:ascii="新細明體" w:hAnsi="新細明體" w:hint="eastAsia"/>
        </w:rPr>
        <w:t>社團負責人及社團幹部產生及罷免之方法與程序。</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八</w:t>
      </w:r>
      <w:r w:rsidRPr="003C53A7">
        <w:rPr>
          <w:rFonts w:ascii="新細明體" w:hAnsi="新細明體" w:cs="華康中明體"/>
        </w:rPr>
        <w:t>)</w:t>
      </w:r>
      <w:r w:rsidRPr="003C53A7">
        <w:rPr>
          <w:rFonts w:ascii="新細明體" w:hAnsi="新細明體" w:hint="eastAsia"/>
        </w:rPr>
        <w:t>社團負責人及社團幹部之任期。</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九</w:t>
      </w:r>
      <w:r w:rsidRPr="003C53A7">
        <w:rPr>
          <w:rFonts w:ascii="新細明體" w:hAnsi="新細明體" w:cs="華康中明體"/>
        </w:rPr>
        <w:t>)</w:t>
      </w:r>
      <w:r w:rsidRPr="003C53A7">
        <w:rPr>
          <w:rFonts w:ascii="新細明體" w:hAnsi="新細明體" w:hint="eastAsia"/>
        </w:rPr>
        <w:t>社團指導教師之聘請。</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十</w:t>
      </w:r>
      <w:r w:rsidRPr="003C53A7">
        <w:rPr>
          <w:rFonts w:ascii="新細明體" w:hAnsi="新細明體" w:cs="華康中明體"/>
        </w:rPr>
        <w:t>)</w:t>
      </w:r>
      <w:r w:rsidRPr="003C53A7">
        <w:rPr>
          <w:rFonts w:ascii="新細明體" w:hAnsi="新細明體" w:hint="eastAsia"/>
        </w:rPr>
        <w:t>最高權利機構及各項會議。</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十一</w:t>
      </w:r>
      <w:r w:rsidRPr="003C53A7">
        <w:rPr>
          <w:rFonts w:ascii="新細明體" w:hAnsi="新細明體" w:cs="華康中明體"/>
        </w:rPr>
        <w:t>)</w:t>
      </w:r>
      <w:r w:rsidRPr="003C53A7">
        <w:rPr>
          <w:rFonts w:ascii="新細明體" w:hAnsi="新細明體" w:hint="eastAsia"/>
        </w:rPr>
        <w:t>經費。</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十二</w:t>
      </w:r>
      <w:r w:rsidRPr="003C53A7">
        <w:rPr>
          <w:rFonts w:ascii="新細明體" w:hAnsi="新細明體" w:cs="華康中明體"/>
        </w:rPr>
        <w:t>)</w:t>
      </w:r>
      <w:r w:rsidRPr="003C53A7">
        <w:rPr>
          <w:rFonts w:ascii="新細明體" w:hAnsi="新細明體" w:hint="eastAsia"/>
        </w:rPr>
        <w:t>通過章程及修改章程之程序。</w:t>
      </w:r>
    </w:p>
    <w:p w:rsidR="008F6D9F" w:rsidRPr="003C53A7" w:rsidRDefault="008F6D9F" w:rsidP="00E20A7D">
      <w:pPr>
        <w:rPr>
          <w:rFonts w:ascii="新細明體" w:cs="華康中明體"/>
        </w:rPr>
      </w:pPr>
      <w:r>
        <w:rPr>
          <w:rFonts w:ascii="新細明體" w:hAnsi="新細明體" w:hint="eastAsia"/>
        </w:rPr>
        <w:t>六、</w:t>
      </w:r>
      <w:r w:rsidRPr="003C53A7">
        <w:rPr>
          <w:rFonts w:ascii="新細明體" w:hAnsi="新細明體" w:hint="eastAsia"/>
        </w:rPr>
        <w:t>新籌組之社團如認為不適當時，得不核准設立，如其籌組之性質內容與現有之社團重複者得酌情予以合併。</w:t>
      </w:r>
    </w:p>
    <w:p w:rsidR="008F6D9F" w:rsidRPr="003C53A7" w:rsidRDefault="008F6D9F" w:rsidP="00E20A7D">
      <w:pPr>
        <w:rPr>
          <w:rFonts w:ascii="新細明體"/>
        </w:rPr>
      </w:pPr>
      <w:r>
        <w:rPr>
          <w:rFonts w:ascii="新細明體" w:hAnsi="新細明體" w:hint="eastAsia"/>
        </w:rPr>
        <w:t>七、</w:t>
      </w:r>
      <w:r w:rsidRPr="003C53A7">
        <w:rPr>
          <w:rFonts w:ascii="新細明體" w:hAnsi="新細明體" w:hint="eastAsia"/>
        </w:rPr>
        <w:t>每一學生在同一學期內不得擔任兩個社團之負責人或兩個社團之社員。</w:t>
      </w:r>
    </w:p>
    <w:p w:rsidR="008F6D9F" w:rsidRPr="003C53A7" w:rsidRDefault="008F6D9F" w:rsidP="00E20A7D">
      <w:pPr>
        <w:rPr>
          <w:rFonts w:ascii="新細明體"/>
        </w:rPr>
      </w:pPr>
      <w:r>
        <w:rPr>
          <w:rFonts w:ascii="新細明體" w:hAnsi="新細明體" w:hint="eastAsia"/>
        </w:rPr>
        <w:t>八、</w:t>
      </w:r>
      <w:r w:rsidRPr="003C53A7">
        <w:rPr>
          <w:rFonts w:ascii="新細明體" w:hAnsi="新細明體" w:hint="eastAsia"/>
        </w:rPr>
        <w:t>各社團徵求新社員宣導，應於選社開始前後兩週內辦理；任務性社團得由指導老師指定學生參加該社團。</w:t>
      </w:r>
    </w:p>
    <w:p w:rsidR="008F6D9F" w:rsidRPr="003C53A7" w:rsidRDefault="008F6D9F" w:rsidP="00E20A7D">
      <w:pPr>
        <w:rPr>
          <w:rFonts w:ascii="新細明體"/>
        </w:rPr>
      </w:pPr>
      <w:r>
        <w:rPr>
          <w:rFonts w:ascii="新細明體" w:hAnsi="新細明體" w:hint="eastAsia"/>
        </w:rPr>
        <w:t>九、</w:t>
      </w:r>
      <w:r w:rsidRPr="003C53A7">
        <w:rPr>
          <w:rFonts w:ascii="新細明體" w:hAnsi="新細明體" w:hint="eastAsia"/>
        </w:rPr>
        <w:t>學生社團之經費應自籌，為有效之運用，每學期第一次社團活動結束後一周內須繳回收支概算表由學務處審核通過後始得收取社費並且於每學期末社團活動公佈收支，</w:t>
      </w:r>
      <w:r>
        <w:rPr>
          <w:rFonts w:ascii="新細明體" w:hAnsi="新細明體" w:hint="eastAsia"/>
        </w:rPr>
        <w:t>未</w:t>
      </w:r>
      <w:r w:rsidRPr="003C53A7">
        <w:rPr>
          <w:rFonts w:ascii="新細明體" w:hAnsi="新細明體" w:hint="eastAsia"/>
        </w:rPr>
        <w:t>經學校許可不得向學校或校外募捐及接受校外人士之經費補助。</w:t>
      </w:r>
    </w:p>
    <w:p w:rsidR="008F6D9F" w:rsidRPr="003C53A7" w:rsidRDefault="008F6D9F" w:rsidP="00E20A7D">
      <w:pPr>
        <w:rPr>
          <w:rFonts w:ascii="新細明體"/>
        </w:rPr>
      </w:pPr>
      <w:r>
        <w:rPr>
          <w:rFonts w:ascii="新細明體" w:hAnsi="新細明體" w:hint="eastAsia"/>
        </w:rPr>
        <w:t>十、</w:t>
      </w:r>
      <w:r w:rsidRPr="003C53A7">
        <w:rPr>
          <w:rFonts w:ascii="新細明體" w:hAnsi="新細明體" w:hint="eastAsia"/>
        </w:rPr>
        <w:t>各社團經選社過程</w:t>
      </w:r>
      <w:r w:rsidRPr="003C53A7">
        <w:rPr>
          <w:rFonts w:ascii="新細明體" w:hAnsi="新細明體"/>
        </w:rPr>
        <w:t>(</w:t>
      </w:r>
      <w:r w:rsidRPr="003C53A7">
        <w:rPr>
          <w:rFonts w:ascii="新細明體" w:hAnsi="新細明體" w:hint="eastAsia"/>
        </w:rPr>
        <w:t>另行公布</w:t>
      </w:r>
      <w:r w:rsidRPr="003C53A7">
        <w:rPr>
          <w:rFonts w:ascii="新細明體" w:hAnsi="新細明體"/>
        </w:rPr>
        <w:t>)</w:t>
      </w:r>
      <w:r w:rsidRPr="003C53A7">
        <w:rPr>
          <w:rFonts w:ascii="新細明體" w:hAnsi="新細明體" w:hint="eastAsia"/>
        </w:rPr>
        <w:t>組成社員，學務處繕造社員名冊兩份，一份存各社團一份存學務處，各社團之人數不得少於二十人至多不得高於四十五人，任務性社團則不在此限。</w:t>
      </w:r>
    </w:p>
    <w:p w:rsidR="008F6D9F" w:rsidRPr="003C53A7" w:rsidRDefault="008F6D9F" w:rsidP="00E20A7D">
      <w:pPr>
        <w:rPr>
          <w:rFonts w:ascii="新細明體"/>
        </w:rPr>
      </w:pPr>
      <w:r>
        <w:rPr>
          <w:rFonts w:ascii="新細明體" w:hAnsi="新細明體" w:hint="eastAsia"/>
        </w:rPr>
        <w:t>十一、</w:t>
      </w:r>
      <w:r w:rsidRPr="003C53A7">
        <w:rPr>
          <w:rFonts w:ascii="新細明體" w:hAnsi="新細明體" w:hint="eastAsia"/>
        </w:rPr>
        <w:t>各社團應於每學期第一次社團活動實施結束後將全學期工作計劃記載於活動記錄簿，記錄簿於每次社團活動結束後隔週星期一午休前陳報學務處核閱。</w:t>
      </w:r>
    </w:p>
    <w:p w:rsidR="008F6D9F" w:rsidRPr="003C53A7" w:rsidRDefault="008F6D9F" w:rsidP="00E20A7D">
      <w:pPr>
        <w:rPr>
          <w:rFonts w:ascii="新細明體"/>
        </w:rPr>
      </w:pPr>
      <w:r>
        <w:rPr>
          <w:rFonts w:ascii="新細明體" w:hAnsi="新細明體" w:hint="eastAsia"/>
        </w:rPr>
        <w:t>十二、</w:t>
      </w:r>
      <w:r w:rsidRPr="003C53A7">
        <w:rPr>
          <w:rFonts w:ascii="新細明體" w:hAnsi="新細明體" w:hint="eastAsia"/>
        </w:rPr>
        <w:t>各社團舉辦各項校內集會或活動時，事前必須向學務處辦妥申請手續，未經學務處核准前不得作任何活動，並請社團老師或該集會</w:t>
      </w:r>
      <w:r w:rsidRPr="003C53A7">
        <w:rPr>
          <w:rFonts w:ascii="新細明體" w:hAnsi="新細明體"/>
        </w:rPr>
        <w:t>(</w:t>
      </w:r>
      <w:r w:rsidRPr="003C53A7">
        <w:rPr>
          <w:rFonts w:ascii="新細明體" w:hAnsi="新細明體" w:hint="eastAsia"/>
        </w:rPr>
        <w:t>活動</w:t>
      </w:r>
      <w:r w:rsidRPr="003C53A7">
        <w:rPr>
          <w:rFonts w:ascii="新細明體" w:hAnsi="新細明體"/>
        </w:rPr>
        <w:t>)</w:t>
      </w:r>
      <w:r w:rsidRPr="003C53A7">
        <w:rPr>
          <w:rFonts w:ascii="新細明體" w:hAnsi="新細明體" w:hint="eastAsia"/>
        </w:rPr>
        <w:t>指導老師出席指導。</w:t>
      </w:r>
    </w:p>
    <w:p w:rsidR="008F6D9F" w:rsidRPr="003C53A7" w:rsidRDefault="008F6D9F" w:rsidP="00E20A7D">
      <w:pPr>
        <w:rPr>
          <w:rFonts w:ascii="新細明體"/>
        </w:rPr>
      </w:pPr>
      <w:r>
        <w:rPr>
          <w:rFonts w:ascii="新細明體" w:hAnsi="新細明體" w:hint="eastAsia"/>
        </w:rPr>
        <w:t>十三、</w:t>
      </w:r>
      <w:r w:rsidRPr="003C53A7">
        <w:rPr>
          <w:rFonts w:ascii="新細明體" w:hAnsi="新細明體" w:hint="eastAsia"/>
        </w:rPr>
        <w:t>各社團不得擅自在校外自行集會或舉辦其他各項活動，如須辦理校外活動，應請師長率領，並於三週前報學務處轉呈校長核定，重大活動須提請行政會議通過，方准舉行。</w:t>
      </w:r>
    </w:p>
    <w:p w:rsidR="008F6D9F" w:rsidRPr="003C53A7" w:rsidRDefault="008F6D9F" w:rsidP="00E20A7D">
      <w:pPr>
        <w:rPr>
          <w:rFonts w:ascii="新細明體"/>
        </w:rPr>
      </w:pPr>
      <w:r>
        <w:rPr>
          <w:rFonts w:ascii="新細明體" w:hAnsi="新細明體" w:hint="eastAsia"/>
        </w:rPr>
        <w:t>十四、</w:t>
      </w:r>
      <w:r w:rsidRPr="003C53A7">
        <w:rPr>
          <w:rFonts w:ascii="新細明體" w:hAnsi="新細明體" w:hint="eastAsia"/>
        </w:rPr>
        <w:t>社團如需邀請校外人士作學術講演或擔任教師顧問時須於事前呈報學務處核准之。</w:t>
      </w:r>
    </w:p>
    <w:p w:rsidR="008F6D9F" w:rsidRPr="003C53A7" w:rsidRDefault="008F6D9F" w:rsidP="00E20A7D">
      <w:pPr>
        <w:rPr>
          <w:rFonts w:ascii="新細明體"/>
        </w:rPr>
      </w:pPr>
      <w:r>
        <w:rPr>
          <w:rFonts w:ascii="新細明體" w:hAnsi="新細明體" w:hint="eastAsia"/>
        </w:rPr>
        <w:t>十五、</w:t>
      </w:r>
      <w:r w:rsidRPr="003C53A7">
        <w:rPr>
          <w:rFonts w:ascii="新細明體" w:hAnsi="新細明體" w:hint="eastAsia"/>
        </w:rPr>
        <w:t>各社團開會或各項活動，如需借用教室場地及器物時，應於兩週前先報請學務處商請有關單位同意，事後須負責清掃，將各項器物恢復原狀，並關閉門窗及電燈，借用器物如有遺失或損壞，應照價賠償。</w:t>
      </w:r>
    </w:p>
    <w:p w:rsidR="008F6D9F" w:rsidRPr="003C53A7" w:rsidRDefault="008F6D9F" w:rsidP="00E20A7D">
      <w:pPr>
        <w:rPr>
          <w:rFonts w:ascii="新細明體"/>
        </w:rPr>
      </w:pPr>
      <w:r>
        <w:rPr>
          <w:rFonts w:ascii="新細明體" w:hAnsi="新細明體" w:hint="eastAsia"/>
        </w:rPr>
        <w:t>十六、</w:t>
      </w:r>
      <w:r w:rsidRPr="003C53A7">
        <w:rPr>
          <w:rFonts w:ascii="新細明體" w:hAnsi="新細明體" w:hint="eastAsia"/>
        </w:rPr>
        <w:t>團編印各種報刊雜誌，事前應徵得學務處同意，並將稿件送請學務處核閱。</w:t>
      </w:r>
    </w:p>
    <w:p w:rsidR="008F6D9F" w:rsidRPr="003C53A7" w:rsidRDefault="008F6D9F" w:rsidP="00E20A7D">
      <w:pPr>
        <w:rPr>
          <w:rFonts w:ascii="新細明體"/>
        </w:rPr>
      </w:pPr>
      <w:r>
        <w:rPr>
          <w:rFonts w:ascii="新細明體" w:hAnsi="新細明體" w:hint="eastAsia"/>
        </w:rPr>
        <w:t>十七、</w:t>
      </w:r>
      <w:r w:rsidRPr="003C53A7">
        <w:rPr>
          <w:rFonts w:ascii="新細明體" w:hAnsi="新細明體" w:hint="eastAsia"/>
        </w:rPr>
        <w:t>依據國立岡山高級中學學生社團活動評鑑計畫，各社團皆須進行「社團評鑑」。</w:t>
      </w:r>
    </w:p>
    <w:p w:rsidR="008F6D9F" w:rsidRPr="003C53A7" w:rsidRDefault="008F6D9F" w:rsidP="00E20A7D">
      <w:pPr>
        <w:rPr>
          <w:rFonts w:ascii="新細明體"/>
        </w:rPr>
      </w:pPr>
      <w:r>
        <w:rPr>
          <w:rFonts w:ascii="新細明體" w:hAnsi="新細明體" w:hint="eastAsia"/>
        </w:rPr>
        <w:t>十八、</w:t>
      </w:r>
      <w:r w:rsidRPr="003C53A7">
        <w:rPr>
          <w:rFonts w:ascii="新細明體" w:hAnsi="新細明體" w:hint="eastAsia"/>
        </w:rPr>
        <w:t>各社團有下列情形之一者得由學務處改組或解散之。</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一</w:t>
      </w:r>
      <w:r w:rsidRPr="003C53A7">
        <w:rPr>
          <w:rFonts w:ascii="新細明體" w:hAnsi="新細明體" w:cs="華康中明體"/>
        </w:rPr>
        <w:t>)</w:t>
      </w:r>
      <w:r w:rsidRPr="003C53A7">
        <w:rPr>
          <w:rFonts w:ascii="新細明體" w:hAnsi="新細明體" w:cs="華康中明體" w:hint="eastAsia"/>
        </w:rPr>
        <w:t>有干涉學校行政或不軌行動者。</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二</w:t>
      </w:r>
      <w:r w:rsidRPr="003C53A7">
        <w:rPr>
          <w:rFonts w:ascii="新細明體" w:hAnsi="新細明體" w:cs="華康中明體"/>
        </w:rPr>
        <w:t>)</w:t>
      </w:r>
      <w:r w:rsidRPr="003C53A7">
        <w:rPr>
          <w:rFonts w:ascii="新細明體" w:hAnsi="新細明體" w:cs="華康中明體" w:hint="eastAsia"/>
        </w:rPr>
        <w:t>假藉名義攻擊他人者。</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三</w:t>
      </w:r>
      <w:r w:rsidRPr="003C53A7">
        <w:rPr>
          <w:rFonts w:ascii="新細明體" w:hAnsi="新細明體" w:cs="華康中明體"/>
        </w:rPr>
        <w:t>)</w:t>
      </w:r>
      <w:r w:rsidRPr="003C53A7">
        <w:rPr>
          <w:rFonts w:ascii="新細明體" w:hAnsi="新細明體" w:cs="華康中明體" w:hint="eastAsia"/>
        </w:rPr>
        <w:t>未經核准擅在校外集會者。</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四</w:t>
      </w:r>
      <w:r w:rsidRPr="003C53A7">
        <w:rPr>
          <w:rFonts w:ascii="新細明體" w:hAnsi="新細明體" w:cs="華康中明體"/>
        </w:rPr>
        <w:t>)</w:t>
      </w:r>
      <w:r w:rsidRPr="003C53A7">
        <w:rPr>
          <w:rFonts w:ascii="新細明體" w:hAnsi="新細明體" w:cs="華康中明體" w:hint="eastAsia"/>
        </w:rPr>
        <w:t>利用社團名義私自在校內外募捐者。</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五</w:t>
      </w:r>
      <w:r w:rsidRPr="003C53A7">
        <w:rPr>
          <w:rFonts w:ascii="新細明體" w:hAnsi="新細明體" w:cs="華康中明體"/>
        </w:rPr>
        <w:t>)</w:t>
      </w:r>
      <w:r w:rsidRPr="003C53A7">
        <w:rPr>
          <w:rFonts w:ascii="新細明體" w:hAnsi="新細明體" w:cs="華康中明體" w:hint="eastAsia"/>
        </w:rPr>
        <w:t>舉辦活動有損校譽者。</w:t>
      </w:r>
    </w:p>
    <w:p w:rsidR="008F6D9F" w:rsidRPr="003C53A7" w:rsidRDefault="008F6D9F" w:rsidP="00E20A7D">
      <w:pPr>
        <w:rPr>
          <w:rFonts w:ascii="新細明體" w:cs="華康中明體"/>
        </w:rPr>
      </w:pPr>
      <w:r w:rsidRPr="003C53A7">
        <w:rPr>
          <w:rFonts w:ascii="新細明體" w:hAnsi="新細明體" w:cs="華康中明體"/>
        </w:rPr>
        <w:t>(</w:t>
      </w:r>
      <w:r w:rsidRPr="003C53A7">
        <w:rPr>
          <w:rFonts w:ascii="新細明體" w:hAnsi="新細明體" w:cs="華康中明體" w:hint="eastAsia"/>
        </w:rPr>
        <w:t>六</w:t>
      </w:r>
      <w:r w:rsidRPr="003C53A7">
        <w:rPr>
          <w:rFonts w:ascii="新細明體" w:hAnsi="新細明體" w:cs="華康中明體"/>
        </w:rPr>
        <w:t>)</w:t>
      </w:r>
      <w:r w:rsidRPr="003C53A7">
        <w:rPr>
          <w:rFonts w:ascii="新細明體" w:hAnsi="新細明體" w:cs="華康中明體" w:hint="eastAsia"/>
        </w:rPr>
        <w:t>其他有違背組織宗旨之活動者。</w:t>
      </w:r>
    </w:p>
    <w:p w:rsidR="008F6D9F" w:rsidRPr="003C53A7" w:rsidRDefault="008F6D9F" w:rsidP="00E20A7D">
      <w:pPr>
        <w:rPr>
          <w:rFonts w:ascii="新細明體"/>
        </w:rPr>
      </w:pPr>
      <w:r>
        <w:rPr>
          <w:rFonts w:ascii="新細明體" w:hAnsi="新細明體" w:hint="eastAsia"/>
        </w:rPr>
        <w:t>十九、</w:t>
      </w:r>
      <w:r w:rsidRPr="003C53A7">
        <w:rPr>
          <w:rFonts w:ascii="新細明體" w:hAnsi="新細明體" w:hint="eastAsia"/>
        </w:rPr>
        <w:t>社團如有違章越軌之行動除由學校嚴令改組或解散外，並得依據本校規章予該團員以相當之懲處。</w:t>
      </w:r>
    </w:p>
    <w:p w:rsidR="008F6D9F" w:rsidRPr="003C53A7" w:rsidRDefault="008F6D9F" w:rsidP="00E20A7D">
      <w:pPr>
        <w:rPr>
          <w:rFonts w:ascii="新細明體"/>
        </w:rPr>
      </w:pPr>
      <w:r>
        <w:rPr>
          <w:rFonts w:ascii="新細明體" w:hAnsi="新細明體" w:cs="華康中明體" w:hint="eastAsia"/>
        </w:rPr>
        <w:t>二十、</w:t>
      </w:r>
      <w:r w:rsidRPr="003C53A7">
        <w:rPr>
          <w:rFonts w:ascii="新細明體" w:hAnsi="新細明體" w:cs="華康中明體" w:hint="eastAsia"/>
        </w:rPr>
        <w:t>學生各社團所自訂之章則與本要點抵觸者無效。</w:t>
      </w:r>
    </w:p>
    <w:p w:rsidR="008F6D9F" w:rsidRPr="003C53A7" w:rsidRDefault="008F6D9F" w:rsidP="00E20A7D">
      <w:pPr>
        <w:rPr>
          <w:rFonts w:ascii="新細明體"/>
        </w:rPr>
      </w:pPr>
      <w:r>
        <w:rPr>
          <w:rFonts w:ascii="新細明體" w:hAnsi="新細明體" w:cs="華康中明體" w:hint="eastAsia"/>
        </w:rPr>
        <w:t>二十一、</w:t>
      </w:r>
      <w:r w:rsidRPr="003C53A7">
        <w:rPr>
          <w:rFonts w:ascii="新細明體" w:hAnsi="新細明體" w:cs="華康中明體" w:hint="eastAsia"/>
        </w:rPr>
        <w:t>本要點經行政會議討論通過，呈校長核定後，公佈施行，修正時亦同。</w:t>
      </w:r>
    </w:p>
    <w:p w:rsidR="008F6D9F" w:rsidRPr="006C619F" w:rsidRDefault="008F6D9F" w:rsidP="00E20A7D">
      <w:pPr>
        <w:rPr>
          <w:rFonts w:ascii="新細明體"/>
        </w:rPr>
      </w:pPr>
    </w:p>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Default="008F6D9F" w:rsidP="00E20A7D"/>
    <w:p w:rsidR="008F6D9F" w:rsidRPr="0056459E" w:rsidRDefault="008F6D9F" w:rsidP="00E20A7D"/>
    <w:sectPr w:rsidR="008F6D9F" w:rsidRPr="0056459E" w:rsidSect="00E20A7D">
      <w:footerReference w:type="default" r:id="rId7"/>
      <w:type w:val="continuous"/>
      <w:pgSz w:w="11906" w:h="16838"/>
      <w:pgMar w:top="1134" w:right="1134" w:bottom="1134" w:left="1134" w:header="567" w:footer="567" w:gutter="0"/>
      <w:pgNumType w:chapStyle="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D9F" w:rsidRDefault="008F6D9F" w:rsidP="001D26AD">
      <w:r>
        <w:separator/>
      </w:r>
    </w:p>
  </w:endnote>
  <w:endnote w:type="continuationSeparator" w:id="0">
    <w:p w:rsidR="008F6D9F" w:rsidRDefault="008F6D9F" w:rsidP="001D2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文鼎粗行楷">
    <w:panose1 w:val="02010609010101010101"/>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中明體">
    <w:altName w:val="Arial Unicode MS"/>
    <w:panose1 w:val="00000000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D9F" w:rsidRDefault="008F6D9F" w:rsidP="0056459E">
    <w:pPr>
      <w:pStyle w:val="Footer"/>
    </w:pPr>
  </w:p>
  <w:p w:rsidR="008F6D9F" w:rsidRDefault="008F6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D9F" w:rsidRDefault="008F6D9F" w:rsidP="001D26AD">
      <w:r>
        <w:separator/>
      </w:r>
    </w:p>
  </w:footnote>
  <w:footnote w:type="continuationSeparator" w:id="0">
    <w:p w:rsidR="008F6D9F" w:rsidRDefault="008F6D9F" w:rsidP="001D2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0D24"/>
    <w:multiLevelType w:val="hybridMultilevel"/>
    <w:tmpl w:val="32322C7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2CE2B3C"/>
    <w:multiLevelType w:val="hybridMultilevel"/>
    <w:tmpl w:val="0944CB02"/>
    <w:lvl w:ilvl="0" w:tplc="816A504C">
      <w:start w:val="1"/>
      <w:numFmt w:val="decimal"/>
      <w:lvlText w:val="%1."/>
      <w:lvlJc w:val="left"/>
      <w:pPr>
        <w:ind w:left="480" w:hanging="480"/>
      </w:pPr>
      <w:rPr>
        <w:rFonts w:ascii="Times New Roman" w:eastAsia="文鼎粗行楷" w:hAnsi="Times New Roman"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3D31905"/>
    <w:multiLevelType w:val="hybridMultilevel"/>
    <w:tmpl w:val="07049C42"/>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F9A6DF6"/>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FE33A79"/>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6585CB8"/>
    <w:multiLevelType w:val="hybridMultilevel"/>
    <w:tmpl w:val="A58C8FD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EC35636"/>
    <w:multiLevelType w:val="hybridMultilevel"/>
    <w:tmpl w:val="32322C7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1073998"/>
    <w:multiLevelType w:val="hybridMultilevel"/>
    <w:tmpl w:val="7B62E1EA"/>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55AF6894"/>
    <w:multiLevelType w:val="hybridMultilevel"/>
    <w:tmpl w:val="9D0A2E44"/>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5CE46488"/>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ADF291C"/>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DFB017F"/>
    <w:multiLevelType w:val="hybridMultilevel"/>
    <w:tmpl w:val="420426B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6E667C89"/>
    <w:multiLevelType w:val="hybridMultilevel"/>
    <w:tmpl w:val="D06AFDA4"/>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3EC7DC5"/>
    <w:multiLevelType w:val="hybridMultilevel"/>
    <w:tmpl w:val="A58C8FD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74F22CCF"/>
    <w:multiLevelType w:val="hybridMultilevel"/>
    <w:tmpl w:val="31A02C54"/>
    <w:lvl w:ilvl="0" w:tplc="E7C63330">
      <w:start w:val="1"/>
      <w:numFmt w:val="taiwaneseCountingThousand"/>
      <w:suff w:val="nothing"/>
      <w:lvlText w:val="%1、"/>
      <w:lvlJc w:val="left"/>
      <w:pPr>
        <w:ind w:left="454" w:hanging="454"/>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67F3587"/>
    <w:multiLevelType w:val="hybridMultilevel"/>
    <w:tmpl w:val="5158ECD2"/>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DEE77F0"/>
    <w:multiLevelType w:val="hybridMultilevel"/>
    <w:tmpl w:val="A58C8FD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4"/>
  </w:num>
  <w:num w:numId="2">
    <w:abstractNumId w:val="11"/>
  </w:num>
  <w:num w:numId="3">
    <w:abstractNumId w:val="6"/>
  </w:num>
  <w:num w:numId="4">
    <w:abstractNumId w:val="0"/>
  </w:num>
  <w:num w:numId="5">
    <w:abstractNumId w:val="15"/>
  </w:num>
  <w:num w:numId="6">
    <w:abstractNumId w:val="8"/>
  </w:num>
  <w:num w:numId="7">
    <w:abstractNumId w:val="1"/>
  </w:num>
  <w:num w:numId="8">
    <w:abstractNumId w:val="7"/>
  </w:num>
  <w:num w:numId="9">
    <w:abstractNumId w:val="4"/>
  </w:num>
  <w:num w:numId="10">
    <w:abstractNumId w:val="5"/>
  </w:num>
  <w:num w:numId="11">
    <w:abstractNumId w:val="13"/>
  </w:num>
  <w:num w:numId="12">
    <w:abstractNumId w:val="16"/>
  </w:num>
  <w:num w:numId="13">
    <w:abstractNumId w:val="10"/>
  </w:num>
  <w:num w:numId="14">
    <w:abstractNumId w:val="3"/>
  </w:num>
  <w:num w:numId="15">
    <w:abstractNumId w:val="9"/>
  </w:num>
  <w:num w:numId="16">
    <w:abstractNumId w:val="1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1C8F"/>
    <w:rsid w:val="00014DC6"/>
    <w:rsid w:val="000575C8"/>
    <w:rsid w:val="00073A87"/>
    <w:rsid w:val="000C6F42"/>
    <w:rsid w:val="000D4DB2"/>
    <w:rsid w:val="00104D57"/>
    <w:rsid w:val="0017536B"/>
    <w:rsid w:val="001D26AD"/>
    <w:rsid w:val="001F214C"/>
    <w:rsid w:val="002333C1"/>
    <w:rsid w:val="00242BFA"/>
    <w:rsid w:val="00270A57"/>
    <w:rsid w:val="002A385E"/>
    <w:rsid w:val="002D7FD2"/>
    <w:rsid w:val="002F26A3"/>
    <w:rsid w:val="00331C8F"/>
    <w:rsid w:val="00363693"/>
    <w:rsid w:val="00363B99"/>
    <w:rsid w:val="00374F43"/>
    <w:rsid w:val="003B1E89"/>
    <w:rsid w:val="003C53A7"/>
    <w:rsid w:val="003F49E2"/>
    <w:rsid w:val="00416603"/>
    <w:rsid w:val="00446967"/>
    <w:rsid w:val="00487099"/>
    <w:rsid w:val="004A2AE5"/>
    <w:rsid w:val="004A2D7A"/>
    <w:rsid w:val="004D2BB3"/>
    <w:rsid w:val="004E24EC"/>
    <w:rsid w:val="004F3BC3"/>
    <w:rsid w:val="005058A9"/>
    <w:rsid w:val="0053185C"/>
    <w:rsid w:val="00540299"/>
    <w:rsid w:val="0056459E"/>
    <w:rsid w:val="00565B28"/>
    <w:rsid w:val="00580947"/>
    <w:rsid w:val="005A50EF"/>
    <w:rsid w:val="005A67C2"/>
    <w:rsid w:val="005B18EE"/>
    <w:rsid w:val="005F5719"/>
    <w:rsid w:val="00614AF9"/>
    <w:rsid w:val="006247C1"/>
    <w:rsid w:val="00652B5A"/>
    <w:rsid w:val="00662937"/>
    <w:rsid w:val="00694279"/>
    <w:rsid w:val="006B1090"/>
    <w:rsid w:val="006C619F"/>
    <w:rsid w:val="006F2544"/>
    <w:rsid w:val="00734B0C"/>
    <w:rsid w:val="007433CE"/>
    <w:rsid w:val="00756227"/>
    <w:rsid w:val="0076532A"/>
    <w:rsid w:val="007D63CD"/>
    <w:rsid w:val="00843EA3"/>
    <w:rsid w:val="00871BD0"/>
    <w:rsid w:val="008744F1"/>
    <w:rsid w:val="00890E51"/>
    <w:rsid w:val="008934FB"/>
    <w:rsid w:val="008D3FD8"/>
    <w:rsid w:val="008F6D9F"/>
    <w:rsid w:val="00981E48"/>
    <w:rsid w:val="009C0A7B"/>
    <w:rsid w:val="009D3417"/>
    <w:rsid w:val="009E5B70"/>
    <w:rsid w:val="00A432BF"/>
    <w:rsid w:val="00AF4835"/>
    <w:rsid w:val="00B00C52"/>
    <w:rsid w:val="00B17F7C"/>
    <w:rsid w:val="00B42F9B"/>
    <w:rsid w:val="00B6674F"/>
    <w:rsid w:val="00BA1823"/>
    <w:rsid w:val="00C04FF6"/>
    <w:rsid w:val="00C1522E"/>
    <w:rsid w:val="00C37F3A"/>
    <w:rsid w:val="00C60FC4"/>
    <w:rsid w:val="00C80982"/>
    <w:rsid w:val="00C821E2"/>
    <w:rsid w:val="00C879C8"/>
    <w:rsid w:val="00C93571"/>
    <w:rsid w:val="00CF2B75"/>
    <w:rsid w:val="00D03E3F"/>
    <w:rsid w:val="00D15F15"/>
    <w:rsid w:val="00D217F2"/>
    <w:rsid w:val="00D50C88"/>
    <w:rsid w:val="00D61C87"/>
    <w:rsid w:val="00D66307"/>
    <w:rsid w:val="00DA1837"/>
    <w:rsid w:val="00DB51C7"/>
    <w:rsid w:val="00DE0292"/>
    <w:rsid w:val="00DE114A"/>
    <w:rsid w:val="00E116C9"/>
    <w:rsid w:val="00E20A7D"/>
    <w:rsid w:val="00E41EF6"/>
    <w:rsid w:val="00E56022"/>
    <w:rsid w:val="00E63017"/>
    <w:rsid w:val="00E95E69"/>
    <w:rsid w:val="00FB3C2D"/>
    <w:rsid w:val="00FE2569"/>
    <w:rsid w:val="00FE55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BD0"/>
    <w:pPr>
      <w:widowControl w:val="0"/>
    </w:pPr>
  </w:style>
  <w:style w:type="paragraph" w:styleId="Heading1">
    <w:name w:val="heading 1"/>
    <w:basedOn w:val="Normal"/>
    <w:next w:val="Normal"/>
    <w:link w:val="Heading1Char"/>
    <w:uiPriority w:val="99"/>
    <w:qFormat/>
    <w:rsid w:val="00B17F7C"/>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7F7C"/>
    <w:rPr>
      <w:rFonts w:ascii="Cambria" w:eastAsia="新細明體" w:hAnsi="Cambria" w:cs="Times New Roman"/>
      <w:b/>
      <w:bCs/>
      <w:kern w:val="52"/>
      <w:sz w:val="52"/>
      <w:szCs w:val="52"/>
    </w:rPr>
  </w:style>
  <w:style w:type="paragraph" w:customStyle="1" w:styleId="Default">
    <w:name w:val="Default"/>
    <w:uiPriority w:val="99"/>
    <w:rsid w:val="00331C8F"/>
    <w:pPr>
      <w:widowControl w:val="0"/>
      <w:autoSpaceDE w:val="0"/>
      <w:autoSpaceDN w:val="0"/>
      <w:adjustRightInd w:val="0"/>
    </w:pPr>
    <w:rPr>
      <w:rFonts w:ascii="華康中黑體" w:eastAsia="華康中黑體" w:hAnsi="Times New Roman" w:cs="華康中黑體"/>
      <w:color w:val="000000"/>
      <w:kern w:val="0"/>
      <w:szCs w:val="24"/>
    </w:rPr>
  </w:style>
  <w:style w:type="paragraph" w:styleId="ListParagraph">
    <w:name w:val="List Paragraph"/>
    <w:basedOn w:val="Normal"/>
    <w:uiPriority w:val="99"/>
    <w:qFormat/>
    <w:rsid w:val="005058A9"/>
    <w:pPr>
      <w:ind w:leftChars="200" w:left="480"/>
    </w:pPr>
  </w:style>
  <w:style w:type="table" w:styleId="TableGrid">
    <w:name w:val="Table Grid"/>
    <w:basedOn w:val="TableNormal"/>
    <w:uiPriority w:val="99"/>
    <w:rsid w:val="005058A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7536B"/>
    <w:rPr>
      <w:rFonts w:ascii="Cambria" w:hAnsi="Cambria"/>
      <w:sz w:val="18"/>
      <w:szCs w:val="18"/>
    </w:rPr>
  </w:style>
  <w:style w:type="character" w:customStyle="1" w:styleId="BalloonTextChar">
    <w:name w:val="Balloon Text Char"/>
    <w:basedOn w:val="DefaultParagraphFont"/>
    <w:link w:val="BalloonText"/>
    <w:uiPriority w:val="99"/>
    <w:semiHidden/>
    <w:locked/>
    <w:rsid w:val="0017536B"/>
    <w:rPr>
      <w:rFonts w:ascii="Cambria" w:eastAsia="新細明體" w:hAnsi="Cambria" w:cs="Times New Roman"/>
      <w:sz w:val="18"/>
      <w:szCs w:val="18"/>
    </w:rPr>
  </w:style>
  <w:style w:type="character" w:styleId="CommentReference">
    <w:name w:val="annotation reference"/>
    <w:basedOn w:val="DefaultParagraphFont"/>
    <w:uiPriority w:val="99"/>
    <w:semiHidden/>
    <w:rsid w:val="008744F1"/>
    <w:rPr>
      <w:rFonts w:cs="Times New Roman"/>
      <w:sz w:val="18"/>
      <w:szCs w:val="18"/>
    </w:rPr>
  </w:style>
  <w:style w:type="paragraph" w:styleId="CommentText">
    <w:name w:val="annotation text"/>
    <w:basedOn w:val="Normal"/>
    <w:link w:val="CommentTextChar"/>
    <w:uiPriority w:val="99"/>
    <w:semiHidden/>
    <w:rsid w:val="008744F1"/>
  </w:style>
  <w:style w:type="character" w:customStyle="1" w:styleId="CommentTextChar">
    <w:name w:val="Comment Text Char"/>
    <w:basedOn w:val="DefaultParagraphFont"/>
    <w:link w:val="CommentText"/>
    <w:uiPriority w:val="99"/>
    <w:semiHidden/>
    <w:locked/>
    <w:rsid w:val="008744F1"/>
    <w:rPr>
      <w:rFonts w:cs="Times New Roman"/>
    </w:rPr>
  </w:style>
  <w:style w:type="paragraph" w:styleId="CommentSubject">
    <w:name w:val="annotation subject"/>
    <w:basedOn w:val="CommentText"/>
    <w:next w:val="CommentText"/>
    <w:link w:val="CommentSubjectChar"/>
    <w:uiPriority w:val="99"/>
    <w:semiHidden/>
    <w:rsid w:val="008744F1"/>
    <w:rPr>
      <w:b/>
      <w:bCs/>
    </w:rPr>
  </w:style>
  <w:style w:type="character" w:customStyle="1" w:styleId="CommentSubjectChar">
    <w:name w:val="Comment Subject Char"/>
    <w:basedOn w:val="CommentTextChar"/>
    <w:link w:val="CommentSubject"/>
    <w:uiPriority w:val="99"/>
    <w:semiHidden/>
    <w:locked/>
    <w:rsid w:val="008744F1"/>
    <w:rPr>
      <w:b/>
      <w:bCs/>
    </w:rPr>
  </w:style>
  <w:style w:type="paragraph" w:styleId="Header">
    <w:name w:val="header"/>
    <w:basedOn w:val="Normal"/>
    <w:link w:val="HeaderChar"/>
    <w:uiPriority w:val="99"/>
    <w:rsid w:val="001D26A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D26AD"/>
    <w:rPr>
      <w:rFonts w:cs="Times New Roman"/>
      <w:sz w:val="20"/>
      <w:szCs w:val="20"/>
    </w:rPr>
  </w:style>
  <w:style w:type="paragraph" w:styleId="Footer">
    <w:name w:val="footer"/>
    <w:basedOn w:val="Normal"/>
    <w:link w:val="FooterChar"/>
    <w:uiPriority w:val="99"/>
    <w:rsid w:val="001D26A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D26AD"/>
    <w:rPr>
      <w:rFonts w:cs="Times New Roman"/>
      <w:sz w:val="20"/>
      <w:szCs w:val="20"/>
    </w:rPr>
  </w:style>
  <w:style w:type="paragraph" w:styleId="TOC1">
    <w:name w:val="toc 1"/>
    <w:basedOn w:val="Normal"/>
    <w:next w:val="Normal"/>
    <w:autoRedefine/>
    <w:uiPriority w:val="99"/>
    <w:rsid w:val="009C0A7B"/>
    <w:pPr>
      <w:tabs>
        <w:tab w:val="right" w:leader="dot" w:pos="9628"/>
      </w:tabs>
      <w:spacing w:before="120" w:after="120"/>
      <w:jc w:val="center"/>
    </w:pPr>
    <w:rPr>
      <w:rFonts w:cs="Calibri"/>
      <w:b/>
      <w:bCs/>
      <w:caps/>
      <w:sz w:val="20"/>
      <w:szCs w:val="20"/>
    </w:rPr>
  </w:style>
  <w:style w:type="paragraph" w:styleId="TOC2">
    <w:name w:val="toc 2"/>
    <w:basedOn w:val="Normal"/>
    <w:next w:val="Normal"/>
    <w:autoRedefine/>
    <w:uiPriority w:val="99"/>
    <w:rsid w:val="00416603"/>
    <w:pPr>
      <w:ind w:left="240"/>
    </w:pPr>
    <w:rPr>
      <w:rFonts w:cs="Calibri"/>
      <w:smallCaps/>
      <w:sz w:val="20"/>
      <w:szCs w:val="20"/>
    </w:rPr>
  </w:style>
  <w:style w:type="paragraph" w:styleId="TOC3">
    <w:name w:val="toc 3"/>
    <w:basedOn w:val="Normal"/>
    <w:next w:val="Normal"/>
    <w:autoRedefine/>
    <w:uiPriority w:val="99"/>
    <w:rsid w:val="00416603"/>
    <w:pPr>
      <w:ind w:left="480"/>
    </w:pPr>
    <w:rPr>
      <w:rFonts w:cs="Calibri"/>
      <w:i/>
      <w:iCs/>
      <w:sz w:val="20"/>
      <w:szCs w:val="20"/>
    </w:rPr>
  </w:style>
  <w:style w:type="paragraph" w:styleId="TOC4">
    <w:name w:val="toc 4"/>
    <w:basedOn w:val="Normal"/>
    <w:next w:val="Normal"/>
    <w:autoRedefine/>
    <w:uiPriority w:val="99"/>
    <w:rsid w:val="00416603"/>
    <w:pPr>
      <w:ind w:left="720"/>
    </w:pPr>
    <w:rPr>
      <w:rFonts w:cs="Calibri"/>
      <w:sz w:val="18"/>
      <w:szCs w:val="18"/>
    </w:rPr>
  </w:style>
  <w:style w:type="paragraph" w:styleId="TOC5">
    <w:name w:val="toc 5"/>
    <w:basedOn w:val="Normal"/>
    <w:next w:val="Normal"/>
    <w:autoRedefine/>
    <w:uiPriority w:val="99"/>
    <w:rsid w:val="00416603"/>
    <w:pPr>
      <w:ind w:left="960"/>
    </w:pPr>
    <w:rPr>
      <w:rFonts w:cs="Calibri"/>
      <w:sz w:val="18"/>
      <w:szCs w:val="18"/>
    </w:rPr>
  </w:style>
  <w:style w:type="paragraph" w:styleId="TOC6">
    <w:name w:val="toc 6"/>
    <w:basedOn w:val="Normal"/>
    <w:next w:val="Normal"/>
    <w:autoRedefine/>
    <w:uiPriority w:val="99"/>
    <w:rsid w:val="00416603"/>
    <w:pPr>
      <w:ind w:left="1200"/>
    </w:pPr>
    <w:rPr>
      <w:rFonts w:cs="Calibri"/>
      <w:sz w:val="18"/>
      <w:szCs w:val="18"/>
    </w:rPr>
  </w:style>
  <w:style w:type="paragraph" w:styleId="TOC7">
    <w:name w:val="toc 7"/>
    <w:basedOn w:val="Normal"/>
    <w:next w:val="Normal"/>
    <w:autoRedefine/>
    <w:uiPriority w:val="99"/>
    <w:rsid w:val="00416603"/>
    <w:pPr>
      <w:ind w:left="1440"/>
    </w:pPr>
    <w:rPr>
      <w:rFonts w:cs="Calibri"/>
      <w:sz w:val="18"/>
      <w:szCs w:val="18"/>
    </w:rPr>
  </w:style>
  <w:style w:type="paragraph" w:styleId="TOC8">
    <w:name w:val="toc 8"/>
    <w:basedOn w:val="Normal"/>
    <w:next w:val="Normal"/>
    <w:autoRedefine/>
    <w:uiPriority w:val="99"/>
    <w:rsid w:val="00416603"/>
    <w:pPr>
      <w:ind w:left="1680"/>
    </w:pPr>
    <w:rPr>
      <w:rFonts w:cs="Calibri"/>
      <w:sz w:val="18"/>
      <w:szCs w:val="18"/>
    </w:rPr>
  </w:style>
  <w:style w:type="paragraph" w:styleId="TOC9">
    <w:name w:val="toc 9"/>
    <w:basedOn w:val="Normal"/>
    <w:next w:val="Normal"/>
    <w:autoRedefine/>
    <w:uiPriority w:val="99"/>
    <w:rsid w:val="00416603"/>
    <w:pPr>
      <w:ind w:left="1920"/>
    </w:pPr>
    <w:rPr>
      <w:rFonts w:cs="Calibri"/>
      <w:sz w:val="18"/>
      <w:szCs w:val="18"/>
    </w:rPr>
  </w:style>
  <w:style w:type="character" w:styleId="Hyperlink">
    <w:name w:val="Hyperlink"/>
    <w:basedOn w:val="DefaultParagraphFont"/>
    <w:uiPriority w:val="99"/>
    <w:rsid w:val="009C0A7B"/>
    <w:rPr>
      <w:rFonts w:cs="Times New Roman"/>
      <w:color w:val="0000FF"/>
      <w:u w:val="single"/>
    </w:rPr>
  </w:style>
  <w:style w:type="paragraph" w:styleId="NoSpacing">
    <w:name w:val="No Spacing"/>
    <w:link w:val="NoSpacingChar"/>
    <w:uiPriority w:val="99"/>
    <w:qFormat/>
    <w:rsid w:val="009C0A7B"/>
    <w:rPr>
      <w:kern w:val="0"/>
      <w:sz w:val="22"/>
    </w:rPr>
  </w:style>
  <w:style w:type="character" w:customStyle="1" w:styleId="NoSpacingChar">
    <w:name w:val="No Spacing Char"/>
    <w:basedOn w:val="DefaultParagraphFont"/>
    <w:link w:val="NoSpacing"/>
    <w:uiPriority w:val="99"/>
    <w:locked/>
    <w:rsid w:val="009C0A7B"/>
    <w:rPr>
      <w:rFonts w:cs="Times New Roman"/>
      <w:sz w:val="22"/>
      <w:szCs w:val="22"/>
      <w:lang w:val="en-US" w:eastAsia="zh-TW" w:bidi="ar-SA"/>
    </w:rPr>
  </w:style>
</w:styles>
</file>

<file path=word/webSettings.xml><?xml version="1.0" encoding="utf-8"?>
<w:webSettings xmlns:r="http://schemas.openxmlformats.org/officeDocument/2006/relationships" xmlns:w="http://schemas.openxmlformats.org/wordprocessingml/2006/main">
  <w:divs>
    <w:div w:id="462120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999</TotalTime>
  <Pages>2</Pages>
  <Words>245</Words>
  <Characters>1399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cp:lastPrinted>2015-08-31T08:35:00Z</cp:lastPrinted>
  <dcterms:created xsi:type="dcterms:W3CDTF">2015-08-26T02:20:00Z</dcterms:created>
  <dcterms:modified xsi:type="dcterms:W3CDTF">2015-09-02T01:16:00Z</dcterms:modified>
</cp:coreProperties>
</file>